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7037" w14:textId="77777777" w:rsidR="00516E1F" w:rsidRPr="00516E1F" w:rsidRDefault="00516E1F" w:rsidP="00516E1F">
      <w:pPr>
        <w:shd w:val="clear" w:color="auto" w:fill="FFFFFF"/>
        <w:spacing w:before="150" w:after="150" w:line="240" w:lineRule="auto"/>
        <w:jc w:val="center"/>
        <w:outlineLvl w:val="3"/>
        <w:rPr>
          <w:rFonts w:ascii="Arial" w:eastAsia="Times New Roman" w:hAnsi="Arial" w:cs="Arial"/>
          <w:color w:val="000000"/>
          <w:sz w:val="27"/>
          <w:szCs w:val="27"/>
          <w:lang w:eastAsia="tr-TR"/>
        </w:rPr>
      </w:pPr>
      <w:r w:rsidRPr="00516E1F">
        <w:rPr>
          <w:rFonts w:ascii="Arial" w:eastAsia="Times New Roman" w:hAnsi="Arial" w:cs="Arial"/>
          <w:color w:val="FF0000"/>
          <w:sz w:val="24"/>
          <w:szCs w:val="24"/>
          <w:lang w:eastAsia="tr-TR"/>
        </w:rPr>
        <w:t>Destekleme ve Fiyat İstikrarı Fonuna İlişkin Tebliğ (28 Ocak 1992 21125 S. R.G.) (İhracat 92/11)</w:t>
      </w:r>
    </w:p>
    <w:p w14:paraId="676ACFFC" w14:textId="77777777" w:rsidR="00516E1F" w:rsidRPr="00516E1F" w:rsidRDefault="00516E1F" w:rsidP="00C47336">
      <w:pPr>
        <w:spacing w:after="150" w:line="240" w:lineRule="auto"/>
        <w:jc w:val="both"/>
        <w:rPr>
          <w:rFonts w:ascii="Arial" w:eastAsia="Times New Roman" w:hAnsi="Arial" w:cs="Arial"/>
          <w:color w:val="000000"/>
          <w:sz w:val="24"/>
          <w:szCs w:val="24"/>
          <w:shd w:val="clear" w:color="auto" w:fill="FFFFFF"/>
          <w:lang w:eastAsia="tr-TR"/>
        </w:rPr>
      </w:pPr>
      <w:hyperlink r:id="rId6" w:history="1">
        <w:r w:rsidRPr="00516E1F">
          <w:rPr>
            <w:rFonts w:ascii="Arial" w:eastAsia="Times New Roman" w:hAnsi="Arial" w:cs="Arial"/>
            <w:color w:val="000080"/>
            <w:sz w:val="24"/>
            <w:szCs w:val="24"/>
            <w:u w:val="single"/>
            <w:lang w:eastAsia="tr-TR"/>
          </w:rPr>
          <w:t>Destekleme ve Fiyat İstikrar Fonu hakkındaki 88/13384 sayılı kararın değişik 4ncü maddesi</w:t>
        </w:r>
      </w:hyperlink>
      <w:r w:rsidRPr="00516E1F">
        <w:rPr>
          <w:rFonts w:ascii="Arial" w:eastAsia="Times New Roman" w:hAnsi="Arial" w:cs="Arial"/>
          <w:color w:val="000000"/>
          <w:sz w:val="24"/>
          <w:szCs w:val="24"/>
          <w:shd w:val="clear" w:color="auto" w:fill="FFFFFF"/>
          <w:lang w:eastAsia="tr-TR"/>
        </w:rPr>
        <w:t> gereğince, sözkonusu Fon' a yapılacak prim kesintilerinin tahsili ve teminata bağlanması aşağıda belirtilen usül ve esaslara göre yapılır.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1. İhracatçı, fındık ihracatına ilişkin kayıt için ilgili İhracatçı Birliğine müracaat ettiğinde, birlik tarafından hesaplanacak prim borcunu karşılayacak kadar teminat yatırır. Teminat olarak nakit (TL veya konvertibl dövizlerden herhangi biri), Birliklerce tesbit edilen esaslara göre düzenlenecek Banka Teminat Mektubu veya Devlet garantili menkul kıymetlerden herhangi biri kabul edilir.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Konvertibl döviz olarak alınacak teminat miktarının hesaplanmasında teminatın alındığı tarihdeki T.C. Merkez Bankası' nca ilan edilen kur esas alınır. Teminatın nakde çevrilmesi sırasında kurda meydana gelen değişiklik sonucu aleyhde fark doğması halinde farkın 6183 sayılı Amme Alacaklarının Tahsil Usulü Hakkında Kanun hükümleri gereğince tahsil edileceğine dair ihracatçıdan taahhütname alınır.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Birlik, ileride kesinleşecek prim tutarının yatırılan teminattan fazla olması halinde, bu farkın ihracatçı tarafından ödeneceğine ilişkin taahütnameyi aldıktan sonra, teminatın alındığına dair gerekli şerhi Serbest İhracat Beyannamesi üzerine düşer. Gümrük İdareleri bu şerhe istinaden ihracata izin verirler.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İhracat Bedellerinin yurda getirilme süresi içerisinde (ek süreler hariç) getirilmesi halinde prim kesintisi aracı banka veya özel finans kurumu tarafından Gümrük Çıkış Beyannamesinin açıldığı tarihdeki Fon esas alınarak ihracat bedeli karşılığının ödendiği tarihde T.C. Merkez Bankası' nca uygulanan döviz alış kurunun altında olmamak kaydıyla döviz alım belgesinin tanzimine esas olan kur üzerinden tahsil edilir. Prim kesintisinin ödendiğinin ihracatçı tarafından banka dekontu ile İhracatçı Birliğine tevsiki üzerine teminat ilgiliye iade edilir.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İhracat bedellerinin, yurda getirilmesi süresi (uzatmalar hariç) sonuna kadar getirilememesi halinde, Birlik teminatın en geç 10 iş günü içinde nakde çevrilmesini sağlayarak durumu aracı banka veya özel finans kurumuna bildirir.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Özel hesaplar çerçevesinde yapılan ihracatta, T.C. Merkez Bankası nca mal bedelinin ödendiği tarihe kadar, teminatlar nakde çevrilmez.</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Teminatın nakit olarak yatırılmış olması halinde aracı banka, prim borcu tutarından nakit teminat tutarını mahsup etmek suretiyle ihracatçıdan prim borcunun bakiyesini tahsil eder ve nakit teminatı da İhracatçı Birliğinden talep eder.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2- İhracatın peşin ödeme, alıcı firma prefinansmanı karşılığı yapılması veya diğer ödeme şekilleriyle yapılmakla birlikte Fon kesintisinin ihracatçı tarafından peşin olarak ödenmek istenmesi hallerinde;</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 xml:space="preserve">İhracatçı, kayıt için ilgili İhracatçı Birliğine müracaat ettiğinde, T.C. Merkez Bankasınca o gün için uygulanan döviz alışkuru üzerinden hesaplanacak primi aracı banka veya özel finans kurumuna yatırarak dekontunu Birliğe ibraz eder, ayrıca, kayıt tarih ile </w:t>
      </w:r>
      <w:r w:rsidRPr="00516E1F">
        <w:rPr>
          <w:rFonts w:ascii="Arial" w:eastAsia="Times New Roman" w:hAnsi="Arial" w:cs="Arial"/>
          <w:color w:val="000000"/>
          <w:sz w:val="24"/>
          <w:szCs w:val="24"/>
          <w:shd w:val="clear" w:color="auto" w:fill="FFFFFF"/>
          <w:lang w:eastAsia="tr-TR"/>
        </w:rPr>
        <w:lastRenderedPageBreak/>
        <w:t>Gümrük Çıkış Beyannamesinin açılacağı tarihte arasındaki kur ve fon değişikliklerinden doğacak aleyhte farkı ödeyeceğine dair taahhütname verir. Birlik, primin peşin olarak ödeneceğine ilişkin şerhi Serbest İhracat Beyannamesi üzerine düşer.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Daha sonra Gümrük Çıkış Beyannamesinin açıldığı tarihteki kur ve fon esas alınarak hesaplanacak prim tutarına göre ihracatçının bakiye borcunu ödediğine ilişkin banka dekontunun Birliğe ibraz edilmesi üzerine fonun tamamının yatırıldığına dair İhracatçı Birliğince düzenlenecek belge Gümrük İdarelerine ibraz edilmedikçe malın fiili ihracatına müsaade edilmez.</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3- Prim kesintisine tabi bir malın, fiili ihracından sonra alıcı tarafından kısmen veya tamamen iade edilmesi halinde, ihracatçının teminatı veya ödemiş olduğu primi geri alabilmesi için;</w:t>
      </w:r>
      <w:r w:rsidRPr="00516E1F">
        <w:rPr>
          <w:rFonts w:ascii="Arial" w:eastAsia="Times New Roman" w:hAnsi="Arial" w:cs="Arial"/>
          <w:color w:val="000000"/>
          <w:sz w:val="24"/>
          <w:szCs w:val="24"/>
          <w:shd w:val="clear" w:color="auto" w:fill="FFFFFF"/>
          <w:lang w:eastAsia="tr-TR"/>
        </w:rPr>
        <w:br/>
        <w:t>a) İade edilen mala ilişkin Gümrük Giriş Beyannamesi,</w:t>
      </w:r>
      <w:r w:rsidRPr="00516E1F">
        <w:rPr>
          <w:rFonts w:ascii="Arial" w:eastAsia="Times New Roman" w:hAnsi="Arial" w:cs="Arial"/>
          <w:color w:val="000000"/>
          <w:sz w:val="24"/>
          <w:szCs w:val="24"/>
          <w:shd w:val="clear" w:color="auto" w:fill="FFFFFF"/>
          <w:lang w:eastAsia="tr-TR"/>
        </w:rPr>
        <w:br/>
        <w:t>b) Malın Gümrükten çekilişi sırasında; Hazine ve Dışticaret Müsteşarlığının Bölge veya İl Teşkilatından bir yetkili (HDTM'nin sözkonusu teşkilatlarının bulunmaması halinde konu ile ilgili diğer Bakanlık taşra teşkilatından bir yetkili) ile ilgili İhracatçı Birliği'nin bir temsilcisi ve gümrük yetkilisinin iştiraki ile oluşturulacak bir komisyonun iade edilen malın ihraç edilen malla aynı olduğuna ilişkin düzenleyeceği rapor,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ile birlikte ilgili İhracatçı Birliği'ne başvurması gerekmektedir. Birlik, gerekli incelemelerini yaptıktan sonra, teminatın tamamını veya iade edilen kısma tekabül eden bölümünü ilgiliye iade eder. Primin ödenmiş olması halinde ise, Birlik geri ödemenin yapılması için durumu Müsteşarlığımız İhracat Genel Müdürlüğü'ne intikal ettirir.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4- Yukarıda belirtilen haller dışında kalan durumları inceleyip sonuçlandırmaya Müsteşarlık (İhracat Genel Müdürlüğü) yetkilidir.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5- 1 inci maddede belirtilen hükümler yalnız fındık ihracatı için geçerlidir.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6- İhracat 90/15 sayılı Tebliğ yürürlükten kaldırılmıştır.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Geçici Madde: Bu Tebliğin yürürlüğe girmesinden önce başlamış bulunan (Serbest İhracat Beyannamesinin kayda alınmış olduğu) işlemlere yürürlükten kaldırılan Tebliğ hükümleri uygulanır.</w:t>
      </w:r>
      <w:r w:rsidRPr="00516E1F">
        <w:rPr>
          <w:rFonts w:ascii="Arial" w:eastAsia="Times New Roman" w:hAnsi="Arial" w:cs="Arial"/>
          <w:color w:val="000000"/>
          <w:sz w:val="24"/>
          <w:szCs w:val="24"/>
          <w:shd w:val="clear" w:color="auto" w:fill="FFFFFF"/>
          <w:lang w:eastAsia="tr-TR"/>
        </w:rPr>
        <w:br/>
      </w:r>
      <w:r w:rsidRPr="00516E1F">
        <w:rPr>
          <w:rFonts w:ascii="Arial" w:eastAsia="Times New Roman" w:hAnsi="Arial" w:cs="Arial"/>
          <w:color w:val="000000"/>
          <w:sz w:val="24"/>
          <w:szCs w:val="24"/>
          <w:shd w:val="clear" w:color="auto" w:fill="FFFFFF"/>
          <w:lang w:eastAsia="tr-TR"/>
        </w:rPr>
        <w:br/>
        <w:t>7- Bu Tebliğ Resmi Gazete'de yayınlandığı tarihte yürürlüğe girer.</w:t>
      </w:r>
    </w:p>
    <w:p w14:paraId="7537A5C2" w14:textId="43ABF561" w:rsidR="001E54E1" w:rsidRPr="00516E1F" w:rsidRDefault="001E54E1" w:rsidP="00C47336">
      <w:pPr>
        <w:jc w:val="both"/>
      </w:pPr>
    </w:p>
    <w:sectPr w:rsidR="001E54E1" w:rsidRPr="00516E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206A" w14:textId="77777777" w:rsidR="00290C34" w:rsidRDefault="00290C34" w:rsidP="0091558B">
      <w:pPr>
        <w:spacing w:after="0" w:line="240" w:lineRule="auto"/>
      </w:pPr>
      <w:r>
        <w:separator/>
      </w:r>
    </w:p>
  </w:endnote>
  <w:endnote w:type="continuationSeparator" w:id="0">
    <w:p w14:paraId="224DB971" w14:textId="77777777" w:rsidR="00290C34" w:rsidRDefault="00290C34" w:rsidP="0091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B1388" w14:textId="77777777" w:rsidR="00290C34" w:rsidRDefault="00290C34" w:rsidP="0091558B">
      <w:pPr>
        <w:spacing w:after="0" w:line="240" w:lineRule="auto"/>
      </w:pPr>
      <w:r>
        <w:separator/>
      </w:r>
    </w:p>
  </w:footnote>
  <w:footnote w:type="continuationSeparator" w:id="0">
    <w:p w14:paraId="1A346FF6" w14:textId="77777777" w:rsidR="00290C34" w:rsidRDefault="00290C34" w:rsidP="009155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A"/>
    <w:rsid w:val="000503CF"/>
    <w:rsid w:val="001A15D5"/>
    <w:rsid w:val="001C1915"/>
    <w:rsid w:val="001E54E1"/>
    <w:rsid w:val="00290854"/>
    <w:rsid w:val="00290C34"/>
    <w:rsid w:val="00516E1F"/>
    <w:rsid w:val="006C2FD1"/>
    <w:rsid w:val="009055B7"/>
    <w:rsid w:val="0091558B"/>
    <w:rsid w:val="00996D9F"/>
    <w:rsid w:val="00C47336"/>
    <w:rsid w:val="00DE718A"/>
    <w:rsid w:val="00EF0C55"/>
    <w:rsid w:val="00F26A6D"/>
    <w:rsid w:val="00FA3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9380E"/>
  <w15:chartTrackingRefBased/>
  <w15:docId w15:val="{75120AC2-4F94-402A-BD6F-06FA6F50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516E1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6E1F"/>
    <w:rPr>
      <w:color w:val="0000FF"/>
      <w:u w:val="single"/>
    </w:rPr>
  </w:style>
  <w:style w:type="character" w:customStyle="1" w:styleId="Balk4Char">
    <w:name w:val="Başlık 4 Char"/>
    <w:basedOn w:val="VarsaylanParagrafYazTipi"/>
    <w:link w:val="Balk4"/>
    <w:uiPriority w:val="9"/>
    <w:rsid w:val="00516E1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516E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9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hracat/bk8813384.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Atılgan</dc:creator>
  <cp:keywords/>
  <dc:description/>
  <cp:lastModifiedBy>Murat Mutluer</cp:lastModifiedBy>
  <cp:revision>2</cp:revision>
  <dcterms:created xsi:type="dcterms:W3CDTF">2025-02-26T13:24:00Z</dcterms:created>
  <dcterms:modified xsi:type="dcterms:W3CDTF">2025-02-26T13:24:00Z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user=40441896534</vt:lpwstr>
  </property>
  <property fmtid="{D5CDD505-2E9C-101B-9397-08002B2CF9AE}" pid="4" name="geodilabeltime">
    <vt:lpwstr>datetime=2025-02-21T08:09:16.454Z</vt:lpwstr>
  </property>
</Properties>
</file>