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38137" w14:textId="77777777" w:rsidR="00676D0A" w:rsidRPr="00676D0A" w:rsidRDefault="00676D0A" w:rsidP="00644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76D0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 Ticaret Bakanlığı</w:t>
      </w:r>
    </w:p>
    <w:p w14:paraId="31A0C82A" w14:textId="77777777" w:rsidR="00676D0A" w:rsidRPr="00676D0A" w:rsidRDefault="00676D0A" w:rsidP="00644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76D0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Uluslararası Anlaşmalar ve AB Genel Müdürlüğü</w:t>
      </w:r>
    </w:p>
    <w:p w14:paraId="002BBB0B" w14:textId="77777777" w:rsidR="00676D0A" w:rsidRDefault="00676D0A" w:rsidP="00644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76D0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AB Tek Pazar ve Yeşil Mutabakat Dairesi</w:t>
      </w:r>
    </w:p>
    <w:p w14:paraId="28B348EC" w14:textId="77777777" w:rsidR="000A3B27" w:rsidRDefault="000A3B27" w:rsidP="00644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03326AC" w14:textId="77777777" w:rsidR="00F432B7" w:rsidRDefault="000A3B27" w:rsidP="00644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AVRUPA BİRLİĞİ (AB)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ORMANSIZLAŞMANIN ÖNLENMESİ MEVZUATI</w:t>
      </w:r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ULUSLARARASI </w:t>
      </w:r>
      <w:proofErr w:type="gramStart"/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İŞBİRLİĞİ</w:t>
      </w:r>
      <w:proofErr w:type="gramEnd"/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STRATEJİK ÇERÇEVESİ</w:t>
      </w:r>
    </w:p>
    <w:p w14:paraId="01015ADC" w14:textId="255F7359" w:rsidR="00463267" w:rsidRDefault="00F432B7" w:rsidP="00644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ÖZET</w:t>
      </w:r>
    </w:p>
    <w:p w14:paraId="2C07529C" w14:textId="77777777" w:rsidR="00463267" w:rsidRPr="00463267" w:rsidRDefault="00463267" w:rsidP="0064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Avrupa Komisyonu, </w:t>
      </w:r>
      <w:r w:rsidR="000A3B27">
        <w:rPr>
          <w:rFonts w:ascii="Times New Roman" w:eastAsia="Times New Roman" w:hAnsi="Times New Roman" w:cs="Times New Roman"/>
          <w:sz w:val="24"/>
          <w:szCs w:val="24"/>
          <w:lang w:eastAsia="tr-TR"/>
        </w:rPr>
        <w:t>2023/1115 Sayılı Ormansızlaşmanın Önlenmesi Tüzüğü (EUDR)</w:t>
      </w:r>
      <w:r w:rsidRPr="0046326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>çerçevesinde</w:t>
      </w:r>
      <w:r w:rsidR="000A3B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AB'nin küresel orman kaybını durdurma taahhüdünü desteklemek ve sürdürülebilir, </w:t>
      </w:r>
      <w:r w:rsidR="000A3B27">
        <w:rPr>
          <w:rFonts w:ascii="Times New Roman" w:eastAsia="Times New Roman" w:hAnsi="Times New Roman" w:cs="Times New Roman"/>
          <w:sz w:val="24"/>
          <w:szCs w:val="24"/>
          <w:lang w:eastAsia="tr-TR"/>
        </w:rPr>
        <w:t>ormansızlaşmadan ari</w:t>
      </w: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tedarik zincirlerini teşvik etmek</w:t>
      </w:r>
      <w:r w:rsidR="000A3B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amacıyla </w:t>
      </w:r>
      <w:r w:rsidR="000A3B27"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 stratejik </w:t>
      </w:r>
      <w:proofErr w:type="gramStart"/>
      <w:r w:rsidR="000A3B27"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>işbirliği</w:t>
      </w:r>
      <w:proofErr w:type="gramEnd"/>
      <w:r w:rsidR="000A3B27"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çerçevesi hazırlamıştır. </w:t>
      </w:r>
    </w:p>
    <w:p w14:paraId="2FF8F65A" w14:textId="77777777" w:rsidR="00463267" w:rsidRPr="00463267" w:rsidRDefault="00463267" w:rsidP="006446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Ana Hedefler ve Stratejiler:</w:t>
      </w:r>
    </w:p>
    <w:p w14:paraId="7D0FAB34" w14:textId="77777777" w:rsidR="00463267" w:rsidRPr="00463267" w:rsidRDefault="000A3B27" w:rsidP="006446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Ormansızlaşma ile</w:t>
      </w:r>
      <w:r w:rsidR="00463267"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Mücadele:</w:t>
      </w:r>
      <w:r w:rsidR="00463267"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AB, orman kaybını ve bozulmasını durdurmak amacıyla üretici ülkelerle </w:t>
      </w:r>
      <w:proofErr w:type="gramStart"/>
      <w:r w:rsidR="00463267"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>işbirliği</w:t>
      </w:r>
      <w:proofErr w:type="gramEnd"/>
      <w:r w:rsidR="00463267"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yapacak, teknik destek, kapasite geliştirme ve finansal araçlar sunacaktır.</w:t>
      </w:r>
    </w:p>
    <w:p w14:paraId="5D27DD8A" w14:textId="77777777" w:rsidR="00463267" w:rsidRPr="00463267" w:rsidRDefault="00463267" w:rsidP="006446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Tedarik Zinciri Şeffaflığı:</w:t>
      </w: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Tedarik zincirlerinin izlenebilirliğini artırarak orman koruma standartları teşvik </w:t>
      </w:r>
      <w:r w:rsidR="000A3B27">
        <w:rPr>
          <w:rFonts w:ascii="Times New Roman" w:eastAsia="Times New Roman" w:hAnsi="Times New Roman" w:cs="Times New Roman"/>
          <w:sz w:val="24"/>
          <w:szCs w:val="24"/>
          <w:lang w:eastAsia="tr-TR"/>
        </w:rPr>
        <w:t>edilecektir.</w:t>
      </w:r>
    </w:p>
    <w:p w14:paraId="5D6AF217" w14:textId="77777777" w:rsidR="00463267" w:rsidRPr="00463267" w:rsidRDefault="00463267" w:rsidP="006446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Küçük Üreticilere Destek:</w:t>
      </w: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Küçük ölçekli üreticilere teknik eğitim, finansman ve sürdürülebilir tarım uygulamaları konusunda destek sağlanacaktır.</w:t>
      </w:r>
    </w:p>
    <w:p w14:paraId="6AD638F7" w14:textId="77777777" w:rsidR="00463267" w:rsidRPr="00463267" w:rsidRDefault="00463267" w:rsidP="006446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Çok Paydaşlı Diyalog:</w:t>
      </w: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Kamu otoriteleri, özel sektör, yerel topluluklar ve sivil toplum kuruluşlarıyla </w:t>
      </w:r>
      <w:proofErr w:type="gramStart"/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>işbirliği</w:t>
      </w:r>
      <w:proofErr w:type="gramEnd"/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yapılacaktır.</w:t>
      </w:r>
    </w:p>
    <w:p w14:paraId="3754490D" w14:textId="77777777" w:rsidR="00463267" w:rsidRPr="00463267" w:rsidRDefault="00463267" w:rsidP="006446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Uluslararası Standartlar ve Regülasyonlar:</w:t>
      </w: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A3B27">
        <w:rPr>
          <w:rFonts w:ascii="Times New Roman" w:eastAsia="Times New Roman" w:hAnsi="Times New Roman" w:cs="Times New Roman"/>
          <w:sz w:val="24"/>
          <w:szCs w:val="24"/>
          <w:lang w:eastAsia="tr-TR"/>
        </w:rPr>
        <w:t>Ormansızlaşma ile</w:t>
      </w: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ilgili yüksek çevresel standartların yaygınlaştırılması için diğer büyük tüketici ülkelerle diyalog yürütülecektir.</w:t>
      </w:r>
    </w:p>
    <w:p w14:paraId="37835229" w14:textId="77777777" w:rsidR="00463267" w:rsidRPr="00463267" w:rsidRDefault="006446C8" w:rsidP="006446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Uygulama</w:t>
      </w:r>
      <w:r w:rsidR="00463267"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Araçlar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ı</w:t>
      </w:r>
      <w:r w:rsidR="00463267"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14:paraId="43F3D1F3" w14:textId="77777777" w:rsidR="006446C8" w:rsidRPr="006446C8" w:rsidRDefault="006446C8" w:rsidP="006446C8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İletişim ve Diyalog</w:t>
      </w:r>
    </w:p>
    <w:p w14:paraId="7BCA360F" w14:textId="77777777" w:rsidR="006446C8" w:rsidRPr="006446C8" w:rsidRDefault="006446C8" w:rsidP="0064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AB,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ormansızlaşma ile 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mücadeleyi küresel </w:t>
      </w:r>
      <w:proofErr w:type="gramStart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işbirliğinin</w:t>
      </w:r>
      <w:proofErr w:type="gramEnd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parçası olarak ele almak için kapsamlı bir iletişim ve diyalog mekanizması geliştirmiştir:</w:t>
      </w:r>
    </w:p>
    <w:p w14:paraId="1788D50A" w14:textId="77777777" w:rsidR="006446C8" w:rsidRPr="006446C8" w:rsidRDefault="006446C8" w:rsidP="006446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Uluslararası Düzey: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AB, G7, G20, OECD, UNFCCC (Birleşmiş Milletler İklim Değişikliği Çerçeve Sözleşmesi), CBD (Biyolojik Çeşitlilik Sözleşmesi), FAO (Gıda ve Tarım Örgütü) ve WTO (Dünya Ticaret Örgütü) gibi uluslararası platformlarda diyaloglarını artıracaktır. Bu çerçevede,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ormansızlaşma ile 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 küresel politikaların uyumlaştırılması ve daha yüksek çevresel standartların benimsenmesi için ortak çalışmalar yapılacaktır.</w:t>
      </w:r>
    </w:p>
    <w:p w14:paraId="77619036" w14:textId="77777777" w:rsidR="006446C8" w:rsidRPr="006446C8" w:rsidRDefault="006446C8" w:rsidP="006446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Bölgesel ve İkili </w:t>
      </w:r>
      <w:proofErr w:type="gramStart"/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İşbirlikleri</w:t>
      </w:r>
      <w:proofErr w:type="gramEnd"/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Ormansızlaşmanın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politika diyaloglarının bir parçası haline getirilmesi için Yeşil Ortaklıklar ve teknik işbirliği projeleri desteklenecektir. AB, serbest ticaret anlaşmaları ve ekonomik ortaklık anlaşmaları kapsamında sürdürülebilirlik konularını ele </w:t>
      </w:r>
      <w:proofErr w:type="gramStart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alarak,</w:t>
      </w:r>
      <w:proofErr w:type="gramEnd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hem resmi yetkilileri hem de sivil toplumu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sürece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dahil edecektir.</w:t>
      </w:r>
    </w:p>
    <w:p w14:paraId="74E64E91" w14:textId="77777777" w:rsidR="006446C8" w:rsidRPr="006446C8" w:rsidRDefault="006446C8" w:rsidP="006446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Çok Paydaşlı Platform: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2020’de başlatılan "Dünyanın Ormanlarını Koruma ve Yeniden Kazanma Çok Paydaşlı Platformu" (</w:t>
      </w:r>
      <w:r w:rsidRPr="006446C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Multi-</w:t>
      </w:r>
      <w:proofErr w:type="spellStart"/>
      <w:r w:rsidRPr="006446C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Stakeholder</w:t>
      </w:r>
      <w:proofErr w:type="spellEnd"/>
      <w:r w:rsidRPr="006446C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Platform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), üretici ve 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tüketici ülkelerden, sivil toplum kuruluşlarından ve sektör temsilcilerinden oluşmaktadır. Bu platform, </w:t>
      </w:r>
      <w:proofErr w:type="spellStart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EUDR'nin</w:t>
      </w:r>
      <w:proofErr w:type="spellEnd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uygulanmasını desteklemek, izlenebilirlik, küçük ölçekli üreticiler ve diğer konularda iyi uygulamaları paylaşmak için düzenli olarak toplantılar yapacaktır.</w:t>
      </w:r>
    </w:p>
    <w:p w14:paraId="426100B2" w14:textId="77777777" w:rsidR="006446C8" w:rsidRPr="006446C8" w:rsidRDefault="006446C8" w:rsidP="006446C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 Özel Girişimler</w:t>
      </w:r>
    </w:p>
    <w:p w14:paraId="1E64756C" w14:textId="77777777" w:rsidR="006446C8" w:rsidRPr="006446C8" w:rsidRDefault="006446C8" w:rsidP="006446C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AB, sürdürülebilirlik hedeflerini desteklemek için belirli girişimlerle daha somut adımlar atmayı hedeflemektedir:</w:t>
      </w:r>
    </w:p>
    <w:p w14:paraId="0EF97206" w14:textId="77777777" w:rsidR="006446C8" w:rsidRPr="006446C8" w:rsidRDefault="006446C8" w:rsidP="006446C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2.1 Team Europe Girişimi (TEI)</w:t>
      </w:r>
    </w:p>
    <w:p w14:paraId="12981617" w14:textId="77777777" w:rsidR="006446C8" w:rsidRPr="006446C8" w:rsidRDefault="006446C8" w:rsidP="006446C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AB ve Üye Devletler tarafından başlatılan bu girişim,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ormansızlaşmadan ari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 zincirlerine geçişi desteklemek için birkaç operasyonel bileşene sahiptir:</w:t>
      </w:r>
    </w:p>
    <w:p w14:paraId="6F9435E3" w14:textId="47476887" w:rsidR="006446C8" w:rsidRPr="00FF574A" w:rsidRDefault="006446C8" w:rsidP="00FF574A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TEI Merkezi:</w:t>
      </w:r>
      <w:r w:rsidR="00FF5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Ortak ülkelere </w:t>
      </w:r>
      <w:r w:rsidR="00FF574A"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ormansızlaşmadan ari </w:t>
      </w: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 zincirleri konusunda bilgi sağlamak ve bu ülkelerle iletişim kurmak için bir platform işlevi görmektedir.</w:t>
      </w:r>
      <w:r w:rsid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AB ve Üye Devletler tarafından yürütülen mevcut projeleri, </w:t>
      </w:r>
      <w:proofErr w:type="spellStart"/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>TEI’nin</w:t>
      </w:r>
      <w:proofErr w:type="spellEnd"/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hedefleriyle uyumlu yeni faaliyetlerle koordine eder.</w:t>
      </w:r>
    </w:p>
    <w:p w14:paraId="23E434E3" w14:textId="41EC8CB0" w:rsidR="006446C8" w:rsidRPr="00FF574A" w:rsidRDefault="006446C8" w:rsidP="00FF574A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F5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Sürdürülebilir Tarım ve Orman Ekosistemleri Programı (SAFE):</w:t>
      </w:r>
      <w:r w:rsidR="00FF5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>TEI’nin</w:t>
      </w:r>
      <w:proofErr w:type="spellEnd"/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önemli unsurlarından biridir. Brezilya, Ekvador, Endonezya ve Zambiya gibi ülkelerde aktif olarak yürütülmektedir. 2024 itibarıyla Vietnam ve Kongo Demokratik Cumhuriyeti de programa dahil edilecektir.</w:t>
      </w:r>
      <w:r w:rsid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SAFE, küçük üreticilerin sürdürülebilir ve </w:t>
      </w:r>
      <w:r w:rsidR="00FF574A"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>ormansızlaşmadan ari</w:t>
      </w: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 zincirlerine geçişine destek sağlar ve üretici ülkelerin AB pazarına erişimini kolaylaştıracak bir ortam oluşturmayı hedefler.</w:t>
      </w:r>
      <w:r w:rsidR="00F432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>Üye Devletlerin katkılarıyla programın daha da genişletilmesi planlanmaktadır.</w:t>
      </w:r>
    </w:p>
    <w:p w14:paraId="04CD9FD7" w14:textId="77777777" w:rsidR="006446C8" w:rsidRDefault="006446C8" w:rsidP="00FF574A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F5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Ormansızlaşmadan Ari</w:t>
      </w:r>
      <w:r w:rsidRPr="00FF5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Değer Zincirleri için Teknik Destek Aracı:</w:t>
      </w:r>
      <w:r w:rsidR="00FF5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Üretici ülkelere coğrafi konumlandırma, arazi kullanımı haritalama ve izlenebilirlik gibi teknik gereklilikler konusunda uzmanlık sunan esnek ve talebe dayalı bir araçtır.</w:t>
      </w:r>
      <w:r w:rsid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 küçük üreticilerin dahil edilmesine odaklanır.</w:t>
      </w:r>
    </w:p>
    <w:p w14:paraId="5F79B77F" w14:textId="77777777" w:rsidR="00201348" w:rsidRPr="00FF574A" w:rsidRDefault="00201348" w:rsidP="00201348">
      <w:pPr>
        <w:pStyle w:val="ListeParagra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B816C69" w14:textId="77777777" w:rsidR="006446C8" w:rsidRPr="00201348" w:rsidRDefault="006446C8" w:rsidP="00201348">
      <w:pPr>
        <w:pStyle w:val="ListeParagraf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Orman Ortaklıkları (</w:t>
      </w:r>
      <w:proofErr w:type="spellStart"/>
      <w:r w:rsidRPr="002013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Forest</w:t>
      </w:r>
      <w:proofErr w:type="spellEnd"/>
      <w:r w:rsidRPr="002013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 xml:space="preserve"> </w:t>
      </w:r>
      <w:proofErr w:type="spellStart"/>
      <w:r w:rsidRPr="002013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Partnerships</w:t>
      </w:r>
      <w:proofErr w:type="spellEnd"/>
      <w:r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</w:p>
    <w:p w14:paraId="0F28D9DB" w14:textId="363AB16E" w:rsidR="006446C8" w:rsidRPr="006446C8" w:rsidRDefault="006446C8" w:rsidP="0020134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AB’nin Global Gateway Stratejisi kapsamında, orman koruma ve sürdürülebilir kalkınmayı desteklemek için üretici ülkelerle uzun vadeli ortaklıklar kurul</w:t>
      </w:r>
      <w:r w:rsidR="00F432B7">
        <w:rPr>
          <w:rFonts w:ascii="Times New Roman" w:eastAsia="Times New Roman" w:hAnsi="Times New Roman" w:cs="Times New Roman"/>
          <w:sz w:val="24"/>
          <w:szCs w:val="24"/>
          <w:lang w:eastAsia="tr-TR"/>
        </w:rPr>
        <w:t>makta, o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rman yönetimini geliştirmek ve </w:t>
      </w:r>
      <w:r w:rsid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ormansızlaşmanın 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durdurulmasını sağlamak için yasallık ve sürdürülebilirlik standartlarına uygun iş modelleri oluşturul</w:t>
      </w:r>
      <w:r w:rsidR="00F432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maktadır. 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AB, Guyana, Honduras, Kongo Cumhuriyeti, Uganda ve Zambiya gibi ülkelerle bu ortaklıkları hayata geçirmiştir.</w:t>
      </w:r>
    </w:p>
    <w:p w14:paraId="2D3A54A4" w14:textId="77777777" w:rsidR="006446C8" w:rsidRPr="006446C8" w:rsidRDefault="006446C8" w:rsidP="006446C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AB’nin Finansal ve Teknik Destek Araçları</w:t>
      </w:r>
    </w:p>
    <w:p w14:paraId="31CDE641" w14:textId="77777777" w:rsidR="006446C8" w:rsidRPr="006446C8" w:rsidRDefault="006446C8" w:rsidP="006446C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AB, sürdürülebilir kalkınma hedeflerine ulaşmak için finansal ve teknik araçları kullanmayı taahhüt etmektedir:</w:t>
      </w:r>
    </w:p>
    <w:p w14:paraId="43071AD0" w14:textId="77777777" w:rsidR="006446C8" w:rsidRPr="006446C8" w:rsidRDefault="006446C8" w:rsidP="006446C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AB </w:t>
      </w:r>
      <w:r w:rsid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Ormansızlaşma</w:t>
      </w: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Gözlemevi: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Orman kaybı ve tarımsal ticaretle ilgili bilimsel veriler sağlar. Bu araç, risk değerlendirmesi için bir destek platformudur.</w:t>
      </w:r>
    </w:p>
    <w:p w14:paraId="029C772E" w14:textId="77777777" w:rsidR="006446C8" w:rsidRPr="006446C8" w:rsidRDefault="006446C8" w:rsidP="006446C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Avrupa Yatırım Bankası (EIB):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Sürdürülebilir orman yönetimi ve </w:t>
      </w:r>
      <w:r w:rsid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ormansızlaşmadan ari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tedarik zincirlerine yatırım yapılması için finansman rehberleri ve destek programları geliştirir. Örneğin, Fas’ta sürdürülebilir ormancılık için 100 milyon </w:t>
      </w:r>
      <w:proofErr w:type="spellStart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Euro'luk</w:t>
      </w:r>
      <w:proofErr w:type="spellEnd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kredi sağlanmıştır.</w:t>
      </w:r>
    </w:p>
    <w:p w14:paraId="4794DC7A" w14:textId="77777777" w:rsidR="006446C8" w:rsidRPr="00201348" w:rsidRDefault="006446C8" w:rsidP="0020134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Teknik Yardım ve Bilgi Değişim Programları: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AB, ortak ülkelerle bilgi paylaşımı ve kapasite geliştirme için TAIEX ve </w:t>
      </w:r>
      <w:proofErr w:type="spellStart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Twinning</w:t>
      </w:r>
      <w:proofErr w:type="spellEnd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gibi araçlar kullanır.</w:t>
      </w:r>
    </w:p>
    <w:p w14:paraId="34DB1A14" w14:textId="77777777" w:rsidR="00D5239D" w:rsidRDefault="006446C8" w:rsidP="00D5239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Bu araçlar, AB'nin sürdürülebilir değer zincirlerini teşvik etme ve</w:t>
      </w:r>
      <w:r w:rsid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ormansızlaşmayı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durdurma hedeflerini gerçekleştirmek için uygulanacaktır. Programların başarısı, AB’nin üretici ülkelerle güçlü </w:t>
      </w:r>
      <w:proofErr w:type="gramStart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işbirliği</w:t>
      </w:r>
      <w:proofErr w:type="gramEnd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teknik destek sağlama taahhüdüne dayanmaktadır.</w:t>
      </w:r>
    </w:p>
    <w:p w14:paraId="54842F01" w14:textId="77777777" w:rsidR="00D5239D" w:rsidRPr="00D5239D" w:rsidRDefault="00D5239D" w:rsidP="002013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523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Ülkelerin Risk Sınıflandırması Karşılaştırma (Benchmarking) Metodolojisi</w:t>
      </w:r>
    </w:p>
    <w:p w14:paraId="6E0C2CFA" w14:textId="77777777" w:rsidR="00201348" w:rsidRPr="00201348" w:rsidRDefault="00D5239D" w:rsidP="002013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Belgenin ek 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bölümünde,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EUDR mevzuatı 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kapsamında ülkelerin risk seviyelerini sınıflandırmak için geliştirdiği </w:t>
      </w:r>
      <w:r w:rsidR="00201348"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karşılaştırma metodolojisi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tanımlanmaktadır. Bu sistem, ülkeleri düşük, standart veya yüksek risk seviyelerine göre sınıflandırmayı amaçla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maktadır.</w:t>
      </w:r>
    </w:p>
    <w:p w14:paraId="64265713" w14:textId="77777777" w:rsidR="00201348" w:rsidRPr="00201348" w:rsidRDefault="00D5239D" w:rsidP="002013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 sınıflandırma ile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, operatörlerin gerekli durum tespit süreçlerini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kolaylaştırı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lması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yetkili otoritelerin uygunluğu etkin bir şekilde izlemelerine olanak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sağlanması amaçlanmaktadır. Sınıflandırma sistemi b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ilimsel kanıtlara ve uluslararası kabul görmüş verilere dayan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makta olup, 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FAO’nun (BM Gıda ve Tarım Örgütü) Küresel Orman Kaynakları Değerlendirmesi temel veri kaynağıdır.</w:t>
      </w:r>
    </w:p>
    <w:p w14:paraId="2DE74F3E" w14:textId="77777777" w:rsidR="00201348" w:rsidRPr="00201348" w:rsidRDefault="00D5239D" w:rsidP="002013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201348"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Ülke Sınıflandırma Kriterleri</w:t>
      </w:r>
    </w:p>
    <w:p w14:paraId="1DD7C11C" w14:textId="77777777" w:rsidR="00201348" w:rsidRPr="00201348" w:rsidRDefault="00201348" w:rsidP="002013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Kantitatif Değerlendirme:</w:t>
      </w:r>
    </w:p>
    <w:p w14:paraId="791822DD" w14:textId="77777777" w:rsidR="00201348" w:rsidRPr="00201348" w:rsidRDefault="00D5239D" w:rsidP="0020134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Ormansızlaşmanın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01348"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mutlak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(yıllık kaybedilen orman hektarı) ve </w:t>
      </w:r>
      <w:r w:rsidR="00201348"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nispi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(yıllık orman örtüsü kaybı yüzdesi) ölçütleri değerlendirilir.</w:t>
      </w:r>
    </w:p>
    <w:p w14:paraId="2DFE745E" w14:textId="77777777" w:rsidR="00201348" w:rsidRPr="00201348" w:rsidRDefault="00201348" w:rsidP="0020134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Küresel ortalamalar dikkate alınarak düşük riskli ülkeler belirlenir. Bu, kaynakların yüksek riskli bölgelerde yoğunlaştırılmasını sağlar.</w:t>
      </w:r>
    </w:p>
    <w:p w14:paraId="15C30C33" w14:textId="77777777" w:rsidR="00201348" w:rsidRPr="00201348" w:rsidRDefault="00201348" w:rsidP="002013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Kalitatif Değerlendirme:</w:t>
      </w:r>
    </w:p>
    <w:p w14:paraId="76B7B007" w14:textId="77777777" w:rsidR="00201348" w:rsidRPr="00201348" w:rsidRDefault="00201348" w:rsidP="0020134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Ülkelerin Paris Anlaşması kapsamındaki katkı beyanları, ulusal veya bölgesel yasalar ve veri şeffaflığı gibi unsurlar göz önünde bulundurulur.</w:t>
      </w:r>
    </w:p>
    <w:p w14:paraId="7FE902E3" w14:textId="77777777" w:rsidR="00201348" w:rsidRPr="00D5239D" w:rsidRDefault="00201348" w:rsidP="0020134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İnsan hakları, yerel toplulukların hakları ve doğal kaynakların korunmasına yönelik mevzuatın uygulanabilirliği incelenir.</w:t>
      </w:r>
    </w:p>
    <w:p w14:paraId="2920B288" w14:textId="77777777" w:rsidR="00201348" w:rsidRPr="00201348" w:rsidRDefault="00D5239D" w:rsidP="002013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="00201348"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Dinamik ve Şeffaf Süreç</w:t>
      </w:r>
    </w:p>
    <w:p w14:paraId="666DCCD1" w14:textId="77777777" w:rsidR="00201348" w:rsidRPr="00201348" w:rsidRDefault="00201348" w:rsidP="0020134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Sınıflandırma, düzenli olarak hem kantitatif hem de kalitatif verilerle güncellenir.</w:t>
      </w:r>
    </w:p>
    <w:p w14:paraId="1D575DB9" w14:textId="77777777" w:rsidR="00201348" w:rsidRPr="00D5239D" w:rsidRDefault="00201348" w:rsidP="0020134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FAO verilerindeki her beş yıllık güncelleme, sınıflandırmanın yeniden gözden geçirilmesini tetikler. İlk gözden geçirme 2026’da planlanmaktadır.</w:t>
      </w:r>
    </w:p>
    <w:p w14:paraId="3BB335FC" w14:textId="77777777" w:rsidR="00201348" w:rsidRPr="00201348" w:rsidRDefault="00D5239D" w:rsidP="002013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</w:t>
      </w:r>
      <w:r w:rsidR="00201348"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Yüksek Riskli Ülkeler</w:t>
      </w:r>
    </w:p>
    <w:p w14:paraId="652ACBBA" w14:textId="77777777" w:rsidR="00201348" w:rsidRPr="00201348" w:rsidRDefault="00201348" w:rsidP="0020134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BM Güvenlik Konseyi veya AB Konseyi tarafından yaptırım uygulanan ülkeler, yüksek riskli olarak sınıflandırılabilir.</w:t>
      </w:r>
    </w:p>
    <w:p w14:paraId="35D68DD7" w14:textId="77777777" w:rsidR="00463267" w:rsidRPr="00D5239D" w:rsidRDefault="00201348" w:rsidP="006446C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Bu kategorideki ülkelerdeki değer zincirlerinde durum tespiti zorluklarına özel önem verilir.</w:t>
      </w:r>
    </w:p>
    <w:sectPr w:rsidR="00463267" w:rsidRPr="00D52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07E5C" w14:textId="77777777" w:rsidR="00084C72" w:rsidRDefault="00084C72" w:rsidP="00165343">
      <w:pPr>
        <w:spacing w:after="0" w:line="240" w:lineRule="auto"/>
      </w:pPr>
      <w:r>
        <w:separator/>
      </w:r>
    </w:p>
  </w:endnote>
  <w:endnote w:type="continuationSeparator" w:id="0">
    <w:p w14:paraId="719B74FF" w14:textId="77777777" w:rsidR="00084C72" w:rsidRDefault="00084C72" w:rsidP="0016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6B070" w14:textId="77777777" w:rsidR="00084C72" w:rsidRDefault="00084C72" w:rsidP="00165343">
      <w:pPr>
        <w:spacing w:after="0" w:line="240" w:lineRule="auto"/>
      </w:pPr>
      <w:r>
        <w:separator/>
      </w:r>
    </w:p>
  </w:footnote>
  <w:footnote w:type="continuationSeparator" w:id="0">
    <w:p w14:paraId="06ADF688" w14:textId="77777777" w:rsidR="00084C72" w:rsidRDefault="00084C72" w:rsidP="00165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0D1C"/>
    <w:multiLevelType w:val="multilevel"/>
    <w:tmpl w:val="52EA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36D0F"/>
    <w:multiLevelType w:val="multilevel"/>
    <w:tmpl w:val="3DCE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A18E4"/>
    <w:multiLevelType w:val="multilevel"/>
    <w:tmpl w:val="286A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C2DBA"/>
    <w:multiLevelType w:val="multilevel"/>
    <w:tmpl w:val="038C6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FDF6521"/>
    <w:multiLevelType w:val="multilevel"/>
    <w:tmpl w:val="EC0A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55E3A"/>
    <w:multiLevelType w:val="multilevel"/>
    <w:tmpl w:val="1F8C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056B3"/>
    <w:multiLevelType w:val="multilevel"/>
    <w:tmpl w:val="AF2C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B1724B"/>
    <w:multiLevelType w:val="hybridMultilevel"/>
    <w:tmpl w:val="0A1AC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51489"/>
    <w:multiLevelType w:val="multilevel"/>
    <w:tmpl w:val="FA40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4F5352"/>
    <w:multiLevelType w:val="multilevel"/>
    <w:tmpl w:val="772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2B52C3"/>
    <w:multiLevelType w:val="multilevel"/>
    <w:tmpl w:val="AAA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E86F2A"/>
    <w:multiLevelType w:val="multilevel"/>
    <w:tmpl w:val="BAC6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3173AF"/>
    <w:multiLevelType w:val="multilevel"/>
    <w:tmpl w:val="B552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954080"/>
    <w:multiLevelType w:val="multilevel"/>
    <w:tmpl w:val="4A2E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5879D2"/>
    <w:multiLevelType w:val="multilevel"/>
    <w:tmpl w:val="7B66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232187"/>
    <w:multiLevelType w:val="multilevel"/>
    <w:tmpl w:val="4E5A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B15805"/>
    <w:multiLevelType w:val="multilevel"/>
    <w:tmpl w:val="E7BE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455588">
    <w:abstractNumId w:val="15"/>
  </w:num>
  <w:num w:numId="2" w16cid:durableId="1887832941">
    <w:abstractNumId w:val="10"/>
  </w:num>
  <w:num w:numId="3" w16cid:durableId="240410930">
    <w:abstractNumId w:val="11"/>
  </w:num>
  <w:num w:numId="4" w16cid:durableId="1594774440">
    <w:abstractNumId w:val="7"/>
  </w:num>
  <w:num w:numId="5" w16cid:durableId="1956791674">
    <w:abstractNumId w:val="16"/>
  </w:num>
  <w:num w:numId="6" w16cid:durableId="490871991">
    <w:abstractNumId w:val="2"/>
  </w:num>
  <w:num w:numId="7" w16cid:durableId="1091897022">
    <w:abstractNumId w:val="1"/>
  </w:num>
  <w:num w:numId="8" w16cid:durableId="1353070182">
    <w:abstractNumId w:val="5"/>
  </w:num>
  <w:num w:numId="9" w16cid:durableId="1618178981">
    <w:abstractNumId w:val="13"/>
  </w:num>
  <w:num w:numId="10" w16cid:durableId="2132744347">
    <w:abstractNumId w:val="0"/>
  </w:num>
  <w:num w:numId="11" w16cid:durableId="2097969906">
    <w:abstractNumId w:val="4"/>
  </w:num>
  <w:num w:numId="12" w16cid:durableId="1643075015">
    <w:abstractNumId w:val="3"/>
  </w:num>
  <w:num w:numId="13" w16cid:durableId="254092368">
    <w:abstractNumId w:val="6"/>
  </w:num>
  <w:num w:numId="14" w16cid:durableId="1128426106">
    <w:abstractNumId w:val="14"/>
  </w:num>
  <w:num w:numId="15" w16cid:durableId="1046294704">
    <w:abstractNumId w:val="12"/>
  </w:num>
  <w:num w:numId="16" w16cid:durableId="1906211634">
    <w:abstractNumId w:val="9"/>
  </w:num>
  <w:num w:numId="17" w16cid:durableId="1868728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67"/>
    <w:rsid w:val="00084C72"/>
    <w:rsid w:val="000A3B27"/>
    <w:rsid w:val="00165343"/>
    <w:rsid w:val="00201348"/>
    <w:rsid w:val="00463267"/>
    <w:rsid w:val="004D3A57"/>
    <w:rsid w:val="0050656D"/>
    <w:rsid w:val="005B4933"/>
    <w:rsid w:val="006446C8"/>
    <w:rsid w:val="00670CE5"/>
    <w:rsid w:val="00676D0A"/>
    <w:rsid w:val="007423D4"/>
    <w:rsid w:val="008137C9"/>
    <w:rsid w:val="00B9228A"/>
    <w:rsid w:val="00D5239D"/>
    <w:rsid w:val="00F32C7B"/>
    <w:rsid w:val="00F432B7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B06FFC"/>
  <w15:chartTrackingRefBased/>
  <w15:docId w15:val="{6BA57513-78F1-46FB-A603-FF1C7584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632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446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6326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6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3267"/>
    <w:rPr>
      <w:b/>
      <w:bCs/>
    </w:rPr>
  </w:style>
  <w:style w:type="character" w:styleId="Vurgu">
    <w:name w:val="Emphasis"/>
    <w:basedOn w:val="VarsaylanParagrafYazTipi"/>
    <w:uiPriority w:val="20"/>
    <w:qFormat/>
    <w:rsid w:val="00463267"/>
    <w:rPr>
      <w:i/>
      <w:iCs/>
    </w:rPr>
  </w:style>
  <w:style w:type="paragraph" w:styleId="ListeParagraf">
    <w:name w:val="List Paragraph"/>
    <w:basedOn w:val="Normal"/>
    <w:uiPriority w:val="34"/>
    <w:qFormat/>
    <w:rsid w:val="006446C8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6446C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Berrak Taşyürek</dc:creator>
  <cp:keywords/>
  <dc:description/>
  <cp:lastModifiedBy>Murat Mutluer</cp:lastModifiedBy>
  <cp:revision>2</cp:revision>
  <dcterms:created xsi:type="dcterms:W3CDTF">2024-12-20T11:11:00Z</dcterms:created>
  <dcterms:modified xsi:type="dcterms:W3CDTF">2024-12-20T11:11:00Z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user=11398124414</vt:lpwstr>
  </property>
  <property fmtid="{D5CDD505-2E9C-101B-9397-08002B2CF9AE}" pid="4" name="geodilabeltime">
    <vt:lpwstr>datetime=2024-12-06T13:38:09.243Z</vt:lpwstr>
  </property>
</Properties>
</file>