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0000" w:themeColor="text1"/>
          <w:lang w:val="tr-TR"/>
        </w:rPr>
        <w:id w:val="1895779833"/>
        <w:docPartObj>
          <w:docPartGallery w:val="Cover Pages"/>
          <w:docPartUnique/>
        </w:docPartObj>
      </w:sdtPr>
      <w:sdtEndPr/>
      <w:sdtContent>
        <w:p w14:paraId="1472DAAF" w14:textId="77777777" w:rsidR="00E356E3" w:rsidRPr="00286CB6" w:rsidRDefault="009B24AA" w:rsidP="00E356E3">
          <w:pPr>
            <w:tabs>
              <w:tab w:val="left" w:pos="7460"/>
              <w:tab w:val="right" w:pos="8715"/>
            </w:tabs>
            <w:rPr>
              <w:color w:val="000000" w:themeColor="text1"/>
              <w:lang w:val="tr-TR"/>
            </w:rPr>
          </w:pPr>
          <w:r w:rsidRPr="00286CB6">
            <w:rPr>
              <w:rFonts w:ascii="Arial" w:eastAsia="Times New Roman" w:hAnsi="Arial" w:cs="Arial"/>
              <w:noProof/>
              <w:color w:val="000000" w:themeColor="text1"/>
              <w:sz w:val="20"/>
              <w:szCs w:val="20"/>
              <w:lang w:val="tr-TR" w:eastAsia="tr-TR"/>
            </w:rPr>
            <w:drawing>
              <wp:anchor distT="0" distB="0" distL="114300" distR="114300" simplePos="0" relativeHeight="251651072" behindDoc="1" locked="0" layoutInCell="1" allowOverlap="1" wp14:anchorId="10986028" wp14:editId="40ADA916">
                <wp:simplePos x="0" y="0"/>
                <wp:positionH relativeFrom="page">
                  <wp:posOffset>0</wp:posOffset>
                </wp:positionH>
                <wp:positionV relativeFrom="paragraph">
                  <wp:posOffset>-899795</wp:posOffset>
                </wp:positionV>
                <wp:extent cx="7578090" cy="1830070"/>
                <wp:effectExtent l="0" t="0" r="3810" b="0"/>
                <wp:wrapNone/>
                <wp:docPr id="17" name="Resim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871757" name="Resim 17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78090" cy="1830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3C2B91" w14:textId="77777777" w:rsidR="00E356E3" w:rsidRPr="00286CB6" w:rsidRDefault="00E356E3" w:rsidP="00E356E3">
          <w:pPr>
            <w:jc w:val="right"/>
            <w:rPr>
              <w:color w:val="000000" w:themeColor="text1"/>
              <w:lang w:val="tr-TR"/>
            </w:rPr>
          </w:pPr>
        </w:p>
        <w:p w14:paraId="406011CC" w14:textId="7A6739D0" w:rsidR="00E356E3" w:rsidRPr="00286CB6" w:rsidRDefault="00295EBF" w:rsidP="00E356E3">
          <w:pPr>
            <w:rPr>
              <w:color w:val="000000" w:themeColor="text1"/>
              <w:lang w:val="tr-TR"/>
            </w:rPr>
          </w:pPr>
          <w:r w:rsidRPr="00286CB6">
            <w:rPr>
              <w:rFonts w:ascii="Calibri" w:eastAsia="Times New Roman" w:hAnsi="Calibri" w:cs="Times New Roman"/>
              <w:noProof/>
              <w:color w:val="000000" w:themeColor="text1"/>
              <w:sz w:val="20"/>
              <w:szCs w:val="20"/>
              <w:lang w:val="tr-TR" w:eastAsia="tr-TR"/>
            </w:rPr>
            <w:drawing>
              <wp:anchor distT="0" distB="0" distL="114300" distR="114300" simplePos="0" relativeHeight="251652096" behindDoc="0" locked="0" layoutInCell="1" allowOverlap="1" wp14:anchorId="1B192418" wp14:editId="7C0E7E6B">
                <wp:simplePos x="0" y="0"/>
                <wp:positionH relativeFrom="page">
                  <wp:posOffset>0</wp:posOffset>
                </wp:positionH>
                <wp:positionV relativeFrom="paragraph">
                  <wp:posOffset>289560</wp:posOffset>
                </wp:positionV>
                <wp:extent cx="7574280" cy="1828800"/>
                <wp:effectExtent l="0" t="0" r="762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7428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4AA" w:rsidRPr="00286CB6">
            <w:rPr>
              <w:noProof/>
              <w:color w:val="000000" w:themeColor="text1"/>
              <w:lang w:val="tr-TR" w:eastAsia="tr-TR"/>
            </w:rPr>
            <mc:AlternateContent>
              <mc:Choice Requires="wps">
                <w:drawing>
                  <wp:anchor distT="0" distB="0" distL="114300" distR="114300" simplePos="0" relativeHeight="251653120" behindDoc="0" locked="0" layoutInCell="1" allowOverlap="1" wp14:anchorId="613C8090" wp14:editId="6521D227">
                    <wp:simplePos x="0" y="0"/>
                    <wp:positionH relativeFrom="page">
                      <wp:posOffset>0</wp:posOffset>
                    </wp:positionH>
                    <wp:positionV relativeFrom="paragraph">
                      <wp:posOffset>2114550</wp:posOffset>
                    </wp:positionV>
                    <wp:extent cx="7586980" cy="5219700"/>
                    <wp:effectExtent l="0" t="0" r="0" b="0"/>
                    <wp:wrapSquare wrapText="bothSides"/>
                    <wp:docPr id="239" name="Dikdörtgen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6980" cy="5219700"/>
                            </a:xfrm>
                            <a:prstGeom prst="rect">
                              <a:avLst/>
                            </a:prstGeom>
                            <a:solidFill>
                              <a:srgbClr val="000080"/>
                            </a:solidFill>
                            <a:ln>
                              <a:noFill/>
                            </a:ln>
                          </wps:spPr>
                          <wps:txbx>
                            <w:txbxContent>
                              <w:p w14:paraId="7B536661" w14:textId="77777777" w:rsidR="005B1FC6" w:rsidRDefault="005B1FC6" w:rsidP="0073158D">
                                <w:pPr>
                                  <w:ind w:left="2268" w:right="2343"/>
                                  <w:jc w:val="center"/>
                                  <w:rPr>
                                    <w:b/>
                                    <w:bCs/>
                                    <w:sz w:val="28"/>
                                    <w:szCs w:val="28"/>
                                  </w:rPr>
                                </w:pPr>
                              </w:p>
                              <w:p w14:paraId="498B9CC3" w14:textId="77777777" w:rsidR="005B1FC6" w:rsidRPr="00B72853" w:rsidRDefault="005B1FC6" w:rsidP="0073158D">
                                <w:pPr>
                                  <w:ind w:left="2268" w:right="2343"/>
                                  <w:jc w:val="center"/>
                                  <w:rPr>
                                    <w:rFonts w:cs="Times New Roman"/>
                                    <w:b/>
                                    <w:bCs/>
                                    <w:sz w:val="32"/>
                                    <w:szCs w:val="28"/>
                                  </w:rPr>
                                </w:pPr>
                              </w:p>
                              <w:p w14:paraId="777D78D7" w14:textId="77777777" w:rsidR="005B1FC6" w:rsidRDefault="005B1FC6" w:rsidP="0073158D">
                                <w:pPr>
                                  <w:jc w:val="center"/>
                                  <w:rPr>
                                    <w:b/>
                                    <w:bCs/>
                                    <w:color w:val="FFFFFF" w:themeColor="background1"/>
                                    <w:sz w:val="28"/>
                                    <w:szCs w:val="28"/>
                                    <w:lang w:val="tr"/>
                                  </w:rPr>
                                </w:pPr>
                                <w:r w:rsidRPr="001934BE">
                                  <w:rPr>
                                    <w:b/>
                                    <w:bCs/>
                                    <w:color w:val="FFFFFF" w:themeColor="background1"/>
                                    <w:sz w:val="28"/>
                                    <w:szCs w:val="28"/>
                                    <w:lang w:val="tr"/>
                                  </w:rPr>
                                  <w:t xml:space="preserve">Türkiye'nin Döngüsel Ekonomiye Geçiş Potansiyelinin Değerlendirilmesi için </w:t>
                                </w:r>
                              </w:p>
                              <w:p w14:paraId="0C09B2B2" w14:textId="2391D268" w:rsidR="005B1FC6" w:rsidRPr="001934BE" w:rsidRDefault="005B1FC6" w:rsidP="0073158D">
                                <w:pPr>
                                  <w:jc w:val="center"/>
                                  <w:rPr>
                                    <w:rFonts w:cs="Times New Roman"/>
                                    <w:b/>
                                    <w:bCs/>
                                    <w:color w:val="FFFFFF" w:themeColor="background1"/>
                                    <w:sz w:val="28"/>
                                    <w:szCs w:val="28"/>
                                    <w:lang w:val="tr-TR"/>
                                  </w:rPr>
                                </w:pPr>
                                <w:r w:rsidRPr="001934BE">
                                  <w:rPr>
                                    <w:b/>
                                    <w:bCs/>
                                    <w:color w:val="FFFFFF" w:themeColor="background1"/>
                                    <w:sz w:val="28"/>
                                    <w:szCs w:val="28"/>
                                    <w:lang w:val="tr"/>
                                  </w:rPr>
                                  <w:t>Teknik Destek Projesi</w:t>
                                </w:r>
                              </w:p>
                              <w:p w14:paraId="6B18FF93" w14:textId="77777777" w:rsidR="005B1FC6" w:rsidRPr="00D2765D" w:rsidRDefault="005B1FC6" w:rsidP="0073158D">
                                <w:pPr>
                                  <w:jc w:val="center"/>
                                  <w:rPr>
                                    <w:sz w:val="28"/>
                                    <w:szCs w:val="28"/>
                                  </w:rPr>
                                </w:pPr>
                              </w:p>
                              <w:p w14:paraId="39118AFC" w14:textId="77777777" w:rsidR="005B1FC6" w:rsidRPr="009428D8" w:rsidRDefault="005B1FC6" w:rsidP="0073158D">
                                <w:pPr>
                                  <w:jc w:val="center"/>
                                  <w:rPr>
                                    <w:b/>
                                    <w:bCs/>
                                    <w:color w:val="FFFFFF" w:themeColor="background1"/>
                                    <w:sz w:val="28"/>
                                    <w:szCs w:val="28"/>
                                    <w:lang w:val="es-ES"/>
                                  </w:rPr>
                                </w:pPr>
                                <w:r w:rsidRPr="00B72853">
                                  <w:rPr>
                                    <w:b/>
                                    <w:bCs/>
                                    <w:color w:val="FFFFFF" w:themeColor="background1"/>
                                    <w:sz w:val="28"/>
                                    <w:szCs w:val="28"/>
                                    <w:lang w:val="tr"/>
                                  </w:rPr>
                                  <w:t xml:space="preserve">Sözleşme No: </w:t>
                                </w:r>
                                <w:proofErr w:type="spellStart"/>
                                <w:r w:rsidRPr="00B72853">
                                  <w:rPr>
                                    <w:b/>
                                    <w:bCs/>
                                    <w:color w:val="FFFFFF" w:themeColor="background1"/>
                                    <w:sz w:val="28"/>
                                    <w:szCs w:val="28"/>
                                    <w:lang w:val="tr"/>
                                  </w:rPr>
                                  <w:t>EuropeAid</w:t>
                                </w:r>
                                <w:proofErr w:type="spellEnd"/>
                                <w:r w:rsidRPr="00B72853">
                                  <w:rPr>
                                    <w:b/>
                                    <w:bCs/>
                                    <w:color w:val="FFFFFF" w:themeColor="background1"/>
                                    <w:sz w:val="28"/>
                                    <w:szCs w:val="28"/>
                                    <w:lang w:val="tr"/>
                                  </w:rPr>
                                  <w:t xml:space="preserve">/140562/IH/SER/TR </w:t>
                                </w:r>
                              </w:p>
                              <w:p w14:paraId="336DF4B2" w14:textId="77777777" w:rsidR="005B1FC6" w:rsidRDefault="005B1FC6" w:rsidP="00B53D2B">
                                <w:pPr>
                                  <w:spacing w:after="0"/>
                                  <w:jc w:val="center"/>
                                  <w:rPr>
                                    <w:color w:val="FFFFFF" w:themeColor="background1"/>
                                    <w:lang w:val="tr"/>
                                  </w:rPr>
                                </w:pPr>
                              </w:p>
                              <w:p w14:paraId="1583826D" w14:textId="77777777" w:rsidR="005B1FC6" w:rsidRDefault="005B1FC6" w:rsidP="00B53D2B">
                                <w:pPr>
                                  <w:spacing w:after="0"/>
                                  <w:jc w:val="center"/>
                                  <w:rPr>
                                    <w:color w:val="FFFFFF" w:themeColor="background1"/>
                                    <w:lang w:val="tr"/>
                                  </w:rPr>
                                </w:pPr>
                                <w:r>
                                  <w:rPr>
                                    <w:color w:val="FFFFFF" w:themeColor="background1"/>
                                    <w:lang w:val="tr"/>
                                  </w:rPr>
                                  <w:t xml:space="preserve">Faaliyet </w:t>
                                </w:r>
                                <w:proofErr w:type="gramStart"/>
                                <w:r>
                                  <w:rPr>
                                    <w:color w:val="FFFFFF" w:themeColor="background1"/>
                                    <w:lang w:val="tr"/>
                                  </w:rPr>
                                  <w:t>2.1.3 -</w:t>
                                </w:r>
                                <w:proofErr w:type="gramEnd"/>
                                <w:r>
                                  <w:rPr>
                                    <w:color w:val="FFFFFF" w:themeColor="background1"/>
                                    <w:lang w:val="tr"/>
                                  </w:rPr>
                                  <w:t xml:space="preserve"> </w:t>
                                </w:r>
                                <w:r w:rsidRPr="00B53D2B">
                                  <w:rPr>
                                    <w:color w:val="FFFFFF" w:themeColor="background1"/>
                                    <w:lang w:val="tr"/>
                                  </w:rPr>
                                  <w:t xml:space="preserve">AB Döngüsel Ekonomi Eylem Planı doğrultusunda </w:t>
                                </w:r>
                              </w:p>
                              <w:p w14:paraId="710DC4A1" w14:textId="712F4BD6" w:rsidR="005B1FC6" w:rsidRDefault="005B1FC6" w:rsidP="00B53D2B">
                                <w:pPr>
                                  <w:spacing w:before="0"/>
                                  <w:jc w:val="center"/>
                                  <w:rPr>
                                    <w:color w:val="FFFFFF" w:themeColor="background1"/>
                                    <w:lang w:val="tr"/>
                                  </w:rPr>
                                </w:pPr>
                                <w:r w:rsidRPr="00B53D2B">
                                  <w:rPr>
                                    <w:color w:val="FFFFFF" w:themeColor="background1"/>
                                    <w:lang w:val="tr"/>
                                  </w:rPr>
                                  <w:t>Kaynak ve Atık Yönetimine İlişkin Ulusal Strateji ve Eylem Planının Hazırlanması</w:t>
                                </w:r>
                              </w:p>
                              <w:p w14:paraId="305D8DE7" w14:textId="77777777" w:rsidR="005B1FC6" w:rsidRDefault="005B1FC6" w:rsidP="00B53D2B">
                                <w:pPr>
                                  <w:spacing w:before="0"/>
                                  <w:jc w:val="center"/>
                                  <w:rPr>
                                    <w:color w:val="FFFFFF" w:themeColor="background1"/>
                                    <w:lang w:val="tr"/>
                                  </w:rPr>
                                </w:pPr>
                              </w:p>
                              <w:p w14:paraId="15A7DA4D" w14:textId="6FC2E2B5" w:rsidR="005B1FC6" w:rsidRPr="009428D8" w:rsidRDefault="005B1FC6" w:rsidP="00B53D2B">
                                <w:pPr>
                                  <w:spacing w:before="0"/>
                                  <w:jc w:val="center"/>
                                  <w:rPr>
                                    <w:color w:val="FFFFFF" w:themeColor="background1"/>
                                    <w:lang w:val="es-ES"/>
                                  </w:rPr>
                                </w:pPr>
                                <w:r>
                                  <w:rPr>
                                    <w:color w:val="FFFFFF" w:themeColor="background1"/>
                                    <w:lang w:val="tr"/>
                                  </w:rPr>
                                  <w:t>- ULUSAL DÖNGÜSEL EKONOMİ STRATEJİSİ VE EYLEM PLANI (UDESEP</w:t>
                                </w:r>
                                <w:proofErr w:type="gramStart"/>
                                <w:r>
                                  <w:rPr>
                                    <w:color w:val="FFFFFF" w:themeColor="background1"/>
                                    <w:lang w:val="tr"/>
                                  </w:rPr>
                                  <w:t>) -</w:t>
                                </w:r>
                                <w:proofErr w:type="gramEnd"/>
                              </w:p>
                              <w:p w14:paraId="10CD6A26" w14:textId="77777777" w:rsidR="005B1FC6" w:rsidRDefault="005B1FC6" w:rsidP="0073158D">
                                <w:pPr>
                                  <w:pStyle w:val="Balk8"/>
                                  <w:rPr>
                                    <w:lang w:val="tr"/>
                                  </w:rPr>
                                </w:pPr>
                              </w:p>
                              <w:p w14:paraId="383D4196" w14:textId="16927FFC" w:rsidR="005B1FC6" w:rsidRPr="009428D8" w:rsidRDefault="00381118" w:rsidP="0073158D">
                                <w:pPr>
                                  <w:pStyle w:val="Balk8"/>
                                  <w:rPr>
                                    <w:lang w:val="es-ES"/>
                                  </w:rPr>
                                </w:pPr>
                                <w:r>
                                  <w:rPr>
                                    <w:lang w:val="tr"/>
                                  </w:rPr>
                                  <w:t>Eylül</w:t>
                                </w:r>
                                <w:r w:rsidR="005B1FC6">
                                  <w:rPr>
                                    <w:lang w:val="tr"/>
                                  </w:rPr>
                                  <w:t xml:space="preserve"> 2024</w:t>
                                </w:r>
                              </w:p>
                              <w:p w14:paraId="2109DCF4" w14:textId="77777777" w:rsidR="005B1FC6" w:rsidRPr="009428D8" w:rsidRDefault="005B1FC6" w:rsidP="0073158D">
                                <w:pPr>
                                  <w:jc w:val="center"/>
                                  <w:rPr>
                                    <w:color w:val="FFFFFF" w:themeColor="background1"/>
                                    <w:lang w:val="es-ES"/>
                                  </w:rPr>
                                </w:pPr>
                              </w:p>
                              <w:p w14:paraId="126E3EBB" w14:textId="77777777" w:rsidR="005B1FC6" w:rsidRPr="009428D8" w:rsidRDefault="005B1FC6" w:rsidP="0073158D">
                                <w:pPr>
                                  <w:rPr>
                                    <w:lang w:val="es-ES"/>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13C8090" id="Dikdörtgen 239" o:spid="_x0000_s1026" style="position:absolute;left:0;text-align:left;margin-left:0;margin-top:166.5pt;width:597.4pt;height:4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" fillcolor="navy" stroked="f">
                    <v:textbox>
                      <w:txbxContent>
                        <w:p w14:paraId="7B536661" w14:textId="77777777" w:rsidR="005B1FC6" w:rsidRDefault="005B1FC6" w:rsidP="0073158D">
                          <w:pPr>
                            <w:ind w:left="2268" w:right="2343"/>
                            <w:jc w:val="center"/>
                            <w:rPr>
                              <w:b/>
                              <w:bCs/>
                              <w:sz w:val="28"/>
                              <w:szCs w:val="28"/>
                            </w:rPr>
                          </w:pPr>
                        </w:p>
                        <w:p w14:paraId="498B9CC3" w14:textId="77777777" w:rsidR="005B1FC6" w:rsidRPr="00B72853" w:rsidRDefault="005B1FC6" w:rsidP="0073158D">
                          <w:pPr>
                            <w:ind w:left="2268" w:right="2343"/>
                            <w:jc w:val="center"/>
                            <w:rPr>
                              <w:rFonts w:cs="Times New Roman"/>
                              <w:b/>
                              <w:bCs/>
                              <w:sz w:val="32"/>
                              <w:szCs w:val="28"/>
                            </w:rPr>
                          </w:pPr>
                        </w:p>
                        <w:p w14:paraId="777D78D7" w14:textId="77777777" w:rsidR="005B1FC6" w:rsidRDefault="005B1FC6" w:rsidP="0073158D">
                          <w:pPr>
                            <w:jc w:val="center"/>
                            <w:rPr>
                              <w:b/>
                              <w:bCs/>
                              <w:color w:val="FFFFFF" w:themeColor="background1"/>
                              <w:sz w:val="28"/>
                              <w:szCs w:val="28"/>
                              <w:lang w:val="tr"/>
                            </w:rPr>
                          </w:pPr>
                          <w:r w:rsidRPr="001934BE">
                            <w:rPr>
                              <w:b/>
                              <w:bCs/>
                              <w:color w:val="FFFFFF" w:themeColor="background1"/>
                              <w:sz w:val="28"/>
                              <w:szCs w:val="28"/>
                              <w:lang w:val="tr"/>
                            </w:rPr>
                            <w:t xml:space="preserve">Türkiye'nin Döngüsel Ekonomiye Geçiş Potansiyelinin Değerlendirilmesi için </w:t>
                          </w:r>
                        </w:p>
                        <w:p w14:paraId="0C09B2B2" w14:textId="2391D268" w:rsidR="005B1FC6" w:rsidRPr="001934BE" w:rsidRDefault="005B1FC6" w:rsidP="0073158D">
                          <w:pPr>
                            <w:jc w:val="center"/>
                            <w:rPr>
                              <w:rFonts w:cs="Times New Roman"/>
                              <w:b/>
                              <w:bCs/>
                              <w:color w:val="FFFFFF" w:themeColor="background1"/>
                              <w:sz w:val="28"/>
                              <w:szCs w:val="28"/>
                              <w:lang w:val="tr-TR"/>
                            </w:rPr>
                          </w:pPr>
                          <w:r w:rsidRPr="001934BE">
                            <w:rPr>
                              <w:b/>
                              <w:bCs/>
                              <w:color w:val="FFFFFF" w:themeColor="background1"/>
                              <w:sz w:val="28"/>
                              <w:szCs w:val="28"/>
                              <w:lang w:val="tr"/>
                            </w:rPr>
                            <w:t>Teknik Destek Projesi</w:t>
                          </w:r>
                        </w:p>
                        <w:p w14:paraId="6B18FF93" w14:textId="77777777" w:rsidR="005B1FC6" w:rsidRPr="00D2765D" w:rsidRDefault="005B1FC6" w:rsidP="0073158D">
                          <w:pPr>
                            <w:jc w:val="center"/>
                            <w:rPr>
                              <w:sz w:val="28"/>
                              <w:szCs w:val="28"/>
                            </w:rPr>
                          </w:pPr>
                        </w:p>
                        <w:p w14:paraId="39118AFC" w14:textId="77777777" w:rsidR="005B1FC6" w:rsidRPr="009428D8" w:rsidRDefault="005B1FC6" w:rsidP="0073158D">
                          <w:pPr>
                            <w:jc w:val="center"/>
                            <w:rPr>
                              <w:b/>
                              <w:bCs/>
                              <w:color w:val="FFFFFF" w:themeColor="background1"/>
                              <w:sz w:val="28"/>
                              <w:szCs w:val="28"/>
                              <w:lang w:val="es-ES"/>
                            </w:rPr>
                          </w:pPr>
                          <w:r w:rsidRPr="00B72853">
                            <w:rPr>
                              <w:b/>
                              <w:bCs/>
                              <w:color w:val="FFFFFF" w:themeColor="background1"/>
                              <w:sz w:val="28"/>
                              <w:szCs w:val="28"/>
                              <w:lang w:val="tr"/>
                            </w:rPr>
                            <w:t xml:space="preserve">Sözleşme No: </w:t>
                          </w:r>
                          <w:proofErr w:type="spellStart"/>
                          <w:r w:rsidRPr="00B72853">
                            <w:rPr>
                              <w:b/>
                              <w:bCs/>
                              <w:color w:val="FFFFFF" w:themeColor="background1"/>
                              <w:sz w:val="28"/>
                              <w:szCs w:val="28"/>
                              <w:lang w:val="tr"/>
                            </w:rPr>
                            <w:t>EuropeAid</w:t>
                          </w:r>
                          <w:proofErr w:type="spellEnd"/>
                          <w:r w:rsidRPr="00B72853">
                            <w:rPr>
                              <w:b/>
                              <w:bCs/>
                              <w:color w:val="FFFFFF" w:themeColor="background1"/>
                              <w:sz w:val="28"/>
                              <w:szCs w:val="28"/>
                              <w:lang w:val="tr"/>
                            </w:rPr>
                            <w:t xml:space="preserve">/140562/IH/SER/TR </w:t>
                          </w:r>
                        </w:p>
                        <w:p w14:paraId="336DF4B2" w14:textId="77777777" w:rsidR="005B1FC6" w:rsidRDefault="005B1FC6" w:rsidP="00B53D2B">
                          <w:pPr>
                            <w:spacing w:after="0"/>
                            <w:jc w:val="center"/>
                            <w:rPr>
                              <w:color w:val="FFFFFF" w:themeColor="background1"/>
                              <w:lang w:val="tr"/>
                            </w:rPr>
                          </w:pPr>
                        </w:p>
                        <w:p w14:paraId="1583826D" w14:textId="77777777" w:rsidR="005B1FC6" w:rsidRDefault="005B1FC6" w:rsidP="00B53D2B">
                          <w:pPr>
                            <w:spacing w:after="0"/>
                            <w:jc w:val="center"/>
                            <w:rPr>
                              <w:color w:val="FFFFFF" w:themeColor="background1"/>
                              <w:lang w:val="tr"/>
                            </w:rPr>
                          </w:pPr>
                          <w:r>
                            <w:rPr>
                              <w:color w:val="FFFFFF" w:themeColor="background1"/>
                              <w:lang w:val="tr"/>
                            </w:rPr>
                            <w:t xml:space="preserve">Faaliyet </w:t>
                          </w:r>
                          <w:proofErr w:type="gramStart"/>
                          <w:r>
                            <w:rPr>
                              <w:color w:val="FFFFFF" w:themeColor="background1"/>
                              <w:lang w:val="tr"/>
                            </w:rPr>
                            <w:t>2.1.3 -</w:t>
                          </w:r>
                          <w:proofErr w:type="gramEnd"/>
                          <w:r>
                            <w:rPr>
                              <w:color w:val="FFFFFF" w:themeColor="background1"/>
                              <w:lang w:val="tr"/>
                            </w:rPr>
                            <w:t xml:space="preserve"> </w:t>
                          </w:r>
                          <w:r w:rsidRPr="00B53D2B">
                            <w:rPr>
                              <w:color w:val="FFFFFF" w:themeColor="background1"/>
                              <w:lang w:val="tr"/>
                            </w:rPr>
                            <w:t xml:space="preserve">AB Döngüsel Ekonomi Eylem Planı doğrultusunda </w:t>
                          </w:r>
                        </w:p>
                        <w:p w14:paraId="710DC4A1" w14:textId="712F4BD6" w:rsidR="005B1FC6" w:rsidRDefault="005B1FC6" w:rsidP="00B53D2B">
                          <w:pPr>
                            <w:spacing w:before="0"/>
                            <w:jc w:val="center"/>
                            <w:rPr>
                              <w:color w:val="FFFFFF" w:themeColor="background1"/>
                              <w:lang w:val="tr"/>
                            </w:rPr>
                          </w:pPr>
                          <w:r w:rsidRPr="00B53D2B">
                            <w:rPr>
                              <w:color w:val="FFFFFF" w:themeColor="background1"/>
                              <w:lang w:val="tr"/>
                            </w:rPr>
                            <w:t>Kaynak ve Atık Yönetimine İlişkin Ulusal Strateji ve Eylem Planının Hazırlanması</w:t>
                          </w:r>
                        </w:p>
                        <w:p w14:paraId="305D8DE7" w14:textId="77777777" w:rsidR="005B1FC6" w:rsidRDefault="005B1FC6" w:rsidP="00B53D2B">
                          <w:pPr>
                            <w:spacing w:before="0"/>
                            <w:jc w:val="center"/>
                            <w:rPr>
                              <w:color w:val="FFFFFF" w:themeColor="background1"/>
                              <w:lang w:val="tr"/>
                            </w:rPr>
                          </w:pPr>
                        </w:p>
                        <w:p w14:paraId="15A7DA4D" w14:textId="6FC2E2B5" w:rsidR="005B1FC6" w:rsidRPr="009428D8" w:rsidRDefault="005B1FC6" w:rsidP="00B53D2B">
                          <w:pPr>
                            <w:spacing w:before="0"/>
                            <w:jc w:val="center"/>
                            <w:rPr>
                              <w:color w:val="FFFFFF" w:themeColor="background1"/>
                              <w:lang w:val="es-ES"/>
                            </w:rPr>
                          </w:pPr>
                          <w:r>
                            <w:rPr>
                              <w:color w:val="FFFFFF" w:themeColor="background1"/>
                              <w:lang w:val="tr"/>
                            </w:rPr>
                            <w:t>- ULUSAL DÖNGÜSEL EKONOMİ STRATEJİSİ VE EYLEM PLANI (UDESEP</w:t>
                          </w:r>
                          <w:proofErr w:type="gramStart"/>
                          <w:r>
                            <w:rPr>
                              <w:color w:val="FFFFFF" w:themeColor="background1"/>
                              <w:lang w:val="tr"/>
                            </w:rPr>
                            <w:t>) -</w:t>
                          </w:r>
                          <w:proofErr w:type="gramEnd"/>
                        </w:p>
                        <w:p w14:paraId="10CD6A26" w14:textId="77777777" w:rsidR="005B1FC6" w:rsidRDefault="005B1FC6" w:rsidP="0073158D">
                          <w:pPr>
                            <w:pStyle w:val="Balk8"/>
                            <w:rPr>
                              <w:lang w:val="tr"/>
                            </w:rPr>
                          </w:pPr>
                        </w:p>
                        <w:p w14:paraId="383D4196" w14:textId="16927FFC" w:rsidR="005B1FC6" w:rsidRPr="009428D8" w:rsidRDefault="00381118" w:rsidP="0073158D">
                          <w:pPr>
                            <w:pStyle w:val="Balk8"/>
                            <w:rPr>
                              <w:lang w:val="es-ES"/>
                            </w:rPr>
                          </w:pPr>
                          <w:r>
                            <w:rPr>
                              <w:lang w:val="tr"/>
                            </w:rPr>
                            <w:t>Eylül</w:t>
                          </w:r>
                          <w:r w:rsidR="005B1FC6">
                            <w:rPr>
                              <w:lang w:val="tr"/>
                            </w:rPr>
                            <w:t xml:space="preserve"> 2024</w:t>
                          </w:r>
                        </w:p>
                        <w:p w14:paraId="2109DCF4" w14:textId="77777777" w:rsidR="005B1FC6" w:rsidRPr="009428D8" w:rsidRDefault="005B1FC6" w:rsidP="0073158D">
                          <w:pPr>
                            <w:jc w:val="center"/>
                            <w:rPr>
                              <w:color w:val="FFFFFF" w:themeColor="background1"/>
                              <w:lang w:val="es-ES"/>
                            </w:rPr>
                          </w:pPr>
                        </w:p>
                        <w:p w14:paraId="126E3EBB" w14:textId="77777777" w:rsidR="005B1FC6" w:rsidRPr="009428D8" w:rsidRDefault="005B1FC6" w:rsidP="0073158D">
                          <w:pPr>
                            <w:rPr>
                              <w:lang w:val="es-ES"/>
                            </w:rPr>
                          </w:pPr>
                        </w:p>
                      </w:txbxContent>
                    </v:textbox>
                    <w10:wrap type="square" anchorx="page"/>
                  </v:rect>
                </w:pict>
              </mc:Fallback>
            </mc:AlternateContent>
          </w:r>
        </w:p>
        <w:p w14:paraId="40979AD2" w14:textId="77777777" w:rsidR="00E356E3" w:rsidRPr="00286CB6" w:rsidRDefault="009B24AA" w:rsidP="00E356E3">
          <w:pPr>
            <w:rPr>
              <w:color w:val="000000" w:themeColor="text1"/>
              <w:lang w:val="tr-TR"/>
            </w:rPr>
          </w:pPr>
          <w:r w:rsidRPr="00286CB6">
            <w:rPr>
              <w:color w:val="000000" w:themeColor="text1"/>
              <w:lang w:val="tr-TR"/>
            </w:rPr>
            <w:t xml:space="preserve">                                   </w:t>
          </w:r>
        </w:p>
        <w:p w14:paraId="131B50B8" w14:textId="77777777" w:rsidR="00E356E3" w:rsidRPr="00286CB6" w:rsidRDefault="00E356E3" w:rsidP="00E356E3">
          <w:pPr>
            <w:rPr>
              <w:color w:val="000000" w:themeColor="text1"/>
              <w:lang w:val="tr-TR"/>
            </w:rPr>
          </w:pPr>
        </w:p>
        <w:p w14:paraId="19F461F0" w14:textId="5CF043B5" w:rsidR="00E356E3" w:rsidRPr="00286CB6" w:rsidRDefault="00734E12">
          <w:pPr>
            <w:rPr>
              <w:color w:val="000000" w:themeColor="text1"/>
              <w:lang w:val="tr-TR"/>
            </w:rPr>
          </w:pPr>
          <w:r w:rsidRPr="00286CB6">
            <w:rPr>
              <w:noProof/>
              <w:color w:val="000000" w:themeColor="text1"/>
              <w:lang w:val="tr-TR" w:eastAsia="tr-TR"/>
            </w:rPr>
            <w:lastRenderedPageBreak/>
            <w:drawing>
              <wp:anchor distT="0" distB="0" distL="114300" distR="114300" simplePos="0" relativeHeight="251664384" behindDoc="0" locked="0" layoutInCell="1" allowOverlap="1" wp14:anchorId="0FAA180B" wp14:editId="2586AAF1">
                <wp:simplePos x="0" y="0"/>
                <wp:positionH relativeFrom="column">
                  <wp:posOffset>-577850</wp:posOffset>
                </wp:positionH>
                <wp:positionV relativeFrom="paragraph">
                  <wp:posOffset>440690</wp:posOffset>
                </wp:positionV>
                <wp:extent cx="1510030" cy="474980"/>
                <wp:effectExtent l="0" t="0" r="0" b="1270"/>
                <wp:wrapSquare wrapText="bothSides"/>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
                        <pic:cNvPicPr/>
                      </pic:nvPicPr>
                      <pic:blipFill>
                        <a:blip r:embed="rId10">
                          <a:extLst>
                            <a:ext uri="{28A0092B-C50C-407E-A947-70E740481C1C}">
                              <a14:useLocalDpi xmlns:a14="http://schemas.microsoft.com/office/drawing/2010/main" val="0"/>
                            </a:ext>
                          </a:extLst>
                        </a:blip>
                        <a:stretch>
                          <a:fillRect/>
                        </a:stretch>
                      </pic:blipFill>
                      <pic:spPr>
                        <a:xfrm>
                          <a:off x="0" y="0"/>
                          <a:ext cx="1510030" cy="474980"/>
                        </a:xfrm>
                        <a:prstGeom prst="rect">
                          <a:avLst/>
                        </a:prstGeom>
                      </pic:spPr>
                    </pic:pic>
                  </a:graphicData>
                </a:graphic>
                <wp14:sizeRelH relativeFrom="page">
                  <wp14:pctWidth>0</wp14:pctWidth>
                </wp14:sizeRelH>
                <wp14:sizeRelV relativeFrom="page">
                  <wp14:pctHeight>0</wp14:pctHeight>
                </wp14:sizeRelV>
              </wp:anchor>
            </w:drawing>
          </w:r>
          <w:r w:rsidRPr="00286CB6">
            <w:rPr>
              <w:noProof/>
              <w:color w:val="000000" w:themeColor="text1"/>
              <w:lang w:val="tr-TR" w:eastAsia="tr-TR"/>
            </w:rPr>
            <w:drawing>
              <wp:anchor distT="0" distB="0" distL="114300" distR="114300" simplePos="0" relativeHeight="251655168" behindDoc="0" locked="0" layoutInCell="1" allowOverlap="1" wp14:anchorId="6D3DC95B" wp14:editId="0862552B">
                <wp:simplePos x="0" y="0"/>
                <wp:positionH relativeFrom="column">
                  <wp:posOffset>1546225</wp:posOffset>
                </wp:positionH>
                <wp:positionV relativeFrom="paragraph">
                  <wp:posOffset>440690</wp:posOffset>
                </wp:positionV>
                <wp:extent cx="1080135" cy="494665"/>
                <wp:effectExtent l="0" t="0" r="5715" b="635"/>
                <wp:wrapSquare wrapText="bothSides"/>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Resim 4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135" cy="494665"/>
                        </a:xfrm>
                        <a:prstGeom prst="rect">
                          <a:avLst/>
                        </a:prstGeom>
                      </pic:spPr>
                    </pic:pic>
                  </a:graphicData>
                </a:graphic>
                <wp14:sizeRelH relativeFrom="page">
                  <wp14:pctWidth>0</wp14:pctWidth>
                </wp14:sizeRelH>
                <wp14:sizeRelV relativeFrom="page">
                  <wp14:pctHeight>0</wp14:pctHeight>
                </wp14:sizeRelV>
              </wp:anchor>
            </w:drawing>
          </w:r>
          <w:r w:rsidR="00406A10" w:rsidRPr="00286CB6">
            <w:rPr>
              <w:noProof/>
              <w:color w:val="000000" w:themeColor="text1"/>
              <w:lang w:val="tr-TR" w:eastAsia="tr-TR"/>
            </w:rPr>
            <mc:AlternateContent>
              <mc:Choice Requires="wps">
                <w:drawing>
                  <wp:anchor distT="0" distB="0" distL="114300" distR="114300" simplePos="0" relativeHeight="251657216" behindDoc="0" locked="0" layoutInCell="1" allowOverlap="1" wp14:anchorId="5A17D1E2" wp14:editId="5EDBC169">
                    <wp:simplePos x="0" y="0"/>
                    <wp:positionH relativeFrom="column">
                      <wp:posOffset>2790462</wp:posOffset>
                    </wp:positionH>
                    <wp:positionV relativeFrom="paragraph">
                      <wp:posOffset>364762</wp:posOffset>
                    </wp:positionV>
                    <wp:extent cx="206829" cy="239486"/>
                    <wp:effectExtent l="0" t="0" r="22225" b="27305"/>
                    <wp:wrapNone/>
                    <wp:docPr id="2" name="Rectangle 2"/>
                    <wp:cNvGraphicFramePr/>
                    <a:graphic xmlns:a="http://schemas.openxmlformats.org/drawingml/2006/main">
                      <a:graphicData uri="http://schemas.microsoft.com/office/word/2010/wordprocessingShape">
                        <wps:wsp>
                          <wps:cNvSpPr/>
                          <wps:spPr>
                            <a:xfrm>
                              <a:off x="0" y="0"/>
                              <a:ext cx="206829" cy="239486"/>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BB35EE2" id="Rectangle 2" o:spid="_x0000_s1026" style="position:absolute;margin-left:219.7pt;margin-top:28.7pt;width:16.3pt;height:18.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" fillcolor="white [3201]" strokecolor="white [3212]" strokeweight="2pt"/>
                </w:pict>
              </mc:Fallback>
            </mc:AlternateContent>
          </w:r>
          <w:r w:rsidR="0073158D" w:rsidRPr="00286CB6">
            <w:rPr>
              <w:noProof/>
              <w:color w:val="000000" w:themeColor="text1"/>
              <w:lang w:val="tr-TR" w:eastAsia="tr-TR"/>
            </w:rPr>
            <w:drawing>
              <wp:anchor distT="0" distB="0" distL="114300" distR="114300" simplePos="0" relativeHeight="251654144" behindDoc="0" locked="0" layoutInCell="1" allowOverlap="1" wp14:anchorId="2F97D215" wp14:editId="16DFE0BB">
                <wp:simplePos x="0" y="0"/>
                <wp:positionH relativeFrom="margin">
                  <wp:posOffset>4925060</wp:posOffset>
                </wp:positionH>
                <wp:positionV relativeFrom="paragraph">
                  <wp:posOffset>530860</wp:posOffset>
                </wp:positionV>
                <wp:extent cx="1350010" cy="326390"/>
                <wp:effectExtent l="0" t="0" r="2540" b="0"/>
                <wp:wrapSquare wrapText="bothSides"/>
                <wp:docPr id="36" name="image1.png"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509201" name="image1.png" descr="metin, küçük resim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0010" cy="326390"/>
                        </a:xfrm>
                        <a:prstGeom prst="rect">
                          <a:avLst/>
                        </a:prstGeom>
                      </pic:spPr>
                    </pic:pic>
                  </a:graphicData>
                </a:graphic>
                <wp14:sizeRelH relativeFrom="page">
                  <wp14:pctWidth>0</wp14:pctWidth>
                </wp14:sizeRelH>
                <wp14:sizeRelV relativeFrom="page">
                  <wp14:pctHeight>0</wp14:pctHeight>
                </wp14:sizeRelV>
              </wp:anchor>
            </w:drawing>
          </w:r>
          <w:r w:rsidR="0073158D" w:rsidRPr="00286CB6">
            <w:rPr>
              <w:noProof/>
              <w:color w:val="000000" w:themeColor="text1"/>
              <w:lang w:val="tr-TR" w:eastAsia="tr-TR"/>
            </w:rPr>
            <w:drawing>
              <wp:anchor distT="0" distB="0" distL="114300" distR="114300" simplePos="0" relativeHeight="251656192" behindDoc="0" locked="0" layoutInCell="1" allowOverlap="1" wp14:anchorId="406DF4A4" wp14:editId="554F0E6B">
                <wp:simplePos x="0" y="0"/>
                <wp:positionH relativeFrom="column">
                  <wp:posOffset>3202940</wp:posOffset>
                </wp:positionH>
                <wp:positionV relativeFrom="paragraph">
                  <wp:posOffset>516890</wp:posOffset>
                </wp:positionV>
                <wp:extent cx="1264920" cy="381000"/>
                <wp:effectExtent l="0" t="0" r="0" b="0"/>
                <wp:wrapSquare wrapText="bothSides"/>
                <wp:docPr id="230" name="Picture 230" descr="C:\Users\ADMIN\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011509" name="Picture 16" descr="C:\Users\ADMIN\AppData\Local\Microsoft\Windows\INetCache\Content.Word\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l="8546" t="13611" r="5550" b="21667"/>
                        <a:stretch>
                          <a:fillRect/>
                        </a:stretch>
                      </pic:blipFill>
                      <pic:spPr bwMode="auto">
                        <a:xfrm>
                          <a:off x="0" y="0"/>
                          <a:ext cx="1264920" cy="3810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4F5DE56A" w14:textId="77777777" w:rsidR="0073158D" w:rsidRPr="00286CB6" w:rsidRDefault="009B24AA" w:rsidP="0073158D">
      <w:pPr>
        <w:rPr>
          <w:b/>
          <w:color w:val="000000" w:themeColor="text1"/>
          <w:sz w:val="28"/>
          <w:lang w:val="tr-TR"/>
        </w:rPr>
      </w:pPr>
      <w:r w:rsidRPr="00286CB6">
        <w:rPr>
          <w:b/>
          <w:color w:val="000000" w:themeColor="text1"/>
          <w:sz w:val="28"/>
          <w:lang w:val="tr-TR"/>
        </w:rPr>
        <w:t>PROJE ÖZETİ</w:t>
      </w:r>
    </w:p>
    <w:tbl>
      <w:tblPr>
        <w:tblpPr w:leftFromText="141" w:rightFromText="141" w:horzAnchor="margin" w:tblpX="108"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529"/>
      </w:tblGrid>
      <w:tr w:rsidR="00C85FD5" w:rsidRPr="00286CB6" w14:paraId="64531D40" w14:textId="77777777" w:rsidTr="00202C92">
        <w:tc>
          <w:tcPr>
            <w:tcW w:w="3510" w:type="dxa"/>
            <w:shd w:val="clear" w:color="auto" w:fill="auto"/>
          </w:tcPr>
          <w:p w14:paraId="3FBCEC67" w14:textId="77777777" w:rsidR="00C85FD5" w:rsidRPr="00286CB6" w:rsidRDefault="00C85FD5" w:rsidP="00A02415">
            <w:pPr>
              <w:pStyle w:val="ProjectSynopsis"/>
              <w:framePr w:hSpace="0" w:wrap="auto" w:hAnchor="text" w:xAlign="left" w:yAlign="inline"/>
              <w:rPr>
                <w:szCs w:val="20"/>
                <w:lang w:val="tr-TR"/>
              </w:rPr>
            </w:pPr>
            <w:r w:rsidRPr="00286CB6">
              <w:rPr>
                <w:szCs w:val="20"/>
                <w:lang w:val="tr-TR"/>
              </w:rPr>
              <w:t xml:space="preserve">Proje Adı:  </w:t>
            </w:r>
          </w:p>
          <w:p w14:paraId="4DC5FBF7" w14:textId="77777777" w:rsidR="00C85FD5" w:rsidRPr="00286CB6" w:rsidRDefault="00C85FD5" w:rsidP="00A02415">
            <w:pPr>
              <w:spacing w:before="0" w:after="0"/>
              <w:rPr>
                <w:rFonts w:eastAsia="Calibri" w:cs="Arial"/>
                <w:color w:val="000000"/>
                <w:sz w:val="20"/>
                <w:szCs w:val="20"/>
                <w:lang w:val="tr-TR" w:bidi="en-US"/>
              </w:rPr>
            </w:pPr>
            <w:r w:rsidRPr="00286CB6">
              <w:rPr>
                <w:sz w:val="20"/>
                <w:szCs w:val="20"/>
                <w:lang w:val="tr-TR" w:bidi="en-US"/>
              </w:rPr>
              <w:t xml:space="preserve"> </w:t>
            </w:r>
          </w:p>
        </w:tc>
        <w:tc>
          <w:tcPr>
            <w:tcW w:w="5529" w:type="dxa"/>
            <w:shd w:val="clear" w:color="auto" w:fill="auto"/>
          </w:tcPr>
          <w:p w14:paraId="3F6016AF" w14:textId="77777777" w:rsidR="00C85FD5" w:rsidRPr="00286CB6" w:rsidRDefault="00C85FD5" w:rsidP="00A02415">
            <w:pPr>
              <w:spacing w:before="0" w:after="0"/>
              <w:rPr>
                <w:rFonts w:eastAsia="Calibri" w:cs="Arial"/>
                <w:color w:val="000000"/>
                <w:sz w:val="20"/>
                <w:lang w:val="tr-TR" w:bidi="en-US"/>
              </w:rPr>
            </w:pPr>
            <w:r w:rsidRPr="00286CB6">
              <w:rPr>
                <w:rFonts w:eastAsia="Calibri" w:cs="Arial"/>
                <w:color w:val="000000"/>
                <w:sz w:val="20"/>
                <w:lang w:val="tr-TR"/>
              </w:rPr>
              <w:t>Türkiye'nin Döngüsel Ekonomiye Geçiş Potansiyelinin Değerlendirilmesi için Teknik Destek Projesi</w:t>
            </w:r>
          </w:p>
        </w:tc>
      </w:tr>
      <w:tr w:rsidR="00C85FD5" w:rsidRPr="00286CB6" w14:paraId="0CDEE2B6" w14:textId="77777777" w:rsidTr="00202C92">
        <w:tc>
          <w:tcPr>
            <w:tcW w:w="3510" w:type="dxa"/>
            <w:shd w:val="clear" w:color="auto" w:fill="auto"/>
          </w:tcPr>
          <w:p w14:paraId="63960CBF" w14:textId="77777777" w:rsidR="00C85FD5" w:rsidRPr="00286CB6" w:rsidRDefault="00C85FD5" w:rsidP="00A02415">
            <w:pPr>
              <w:spacing w:before="0" w:after="0"/>
              <w:rPr>
                <w:rFonts w:eastAsia="Calibri" w:cs="Arial"/>
                <w:color w:val="000000"/>
                <w:sz w:val="20"/>
                <w:szCs w:val="20"/>
                <w:lang w:val="tr-TR" w:bidi="en-US"/>
              </w:rPr>
            </w:pPr>
            <w:r w:rsidRPr="00286CB6">
              <w:rPr>
                <w:sz w:val="20"/>
                <w:szCs w:val="20"/>
                <w:lang w:val="tr-TR" w:bidi="en-US"/>
              </w:rPr>
              <w:t xml:space="preserve">Sözleşme Numarası: </w:t>
            </w:r>
          </w:p>
        </w:tc>
        <w:tc>
          <w:tcPr>
            <w:tcW w:w="5529" w:type="dxa"/>
            <w:shd w:val="clear" w:color="auto" w:fill="auto"/>
          </w:tcPr>
          <w:p w14:paraId="0E73D5D4" w14:textId="77777777" w:rsidR="00C85FD5" w:rsidRPr="00286CB6" w:rsidRDefault="00C85FD5" w:rsidP="00A02415">
            <w:pPr>
              <w:spacing w:before="0" w:after="0"/>
              <w:rPr>
                <w:rFonts w:eastAsia="Calibri" w:cs="Arial"/>
                <w:color w:val="000000"/>
                <w:sz w:val="20"/>
                <w:lang w:val="tr-TR"/>
              </w:rPr>
            </w:pPr>
            <w:proofErr w:type="spellStart"/>
            <w:r w:rsidRPr="00286CB6">
              <w:rPr>
                <w:rFonts w:eastAsia="Calibri" w:cs="Arial"/>
                <w:color w:val="000000"/>
                <w:sz w:val="20"/>
                <w:lang w:val="tr-TR"/>
              </w:rPr>
              <w:t>EuropeAid</w:t>
            </w:r>
            <w:proofErr w:type="spellEnd"/>
            <w:r w:rsidRPr="00286CB6">
              <w:rPr>
                <w:rFonts w:eastAsia="Calibri" w:cs="Arial"/>
                <w:color w:val="000000"/>
                <w:sz w:val="20"/>
                <w:lang w:val="tr-TR"/>
              </w:rPr>
              <w:t>/140562/IH/SER/TR</w:t>
            </w:r>
          </w:p>
        </w:tc>
      </w:tr>
      <w:tr w:rsidR="00C85FD5" w:rsidRPr="00286CB6" w14:paraId="70F67400" w14:textId="77777777" w:rsidTr="00202C92">
        <w:tc>
          <w:tcPr>
            <w:tcW w:w="3510" w:type="dxa"/>
            <w:shd w:val="clear" w:color="auto" w:fill="auto"/>
          </w:tcPr>
          <w:p w14:paraId="5DAC1889" w14:textId="77777777" w:rsidR="00C85FD5" w:rsidRPr="00286CB6" w:rsidRDefault="00C85FD5" w:rsidP="00A02415">
            <w:pPr>
              <w:spacing w:before="0" w:after="0"/>
              <w:rPr>
                <w:rFonts w:eastAsia="Calibri" w:cs="Arial"/>
                <w:color w:val="000000"/>
                <w:sz w:val="20"/>
                <w:szCs w:val="20"/>
                <w:lang w:val="tr-TR" w:bidi="en-US"/>
              </w:rPr>
            </w:pPr>
            <w:r w:rsidRPr="00286CB6">
              <w:rPr>
                <w:sz w:val="20"/>
                <w:szCs w:val="20"/>
                <w:lang w:val="tr-TR" w:bidi="en-US"/>
              </w:rPr>
              <w:t xml:space="preserve">Proje Değeri: </w:t>
            </w:r>
          </w:p>
        </w:tc>
        <w:tc>
          <w:tcPr>
            <w:tcW w:w="5529" w:type="dxa"/>
            <w:shd w:val="clear" w:color="auto" w:fill="auto"/>
          </w:tcPr>
          <w:p w14:paraId="2E36375B" w14:textId="77777777" w:rsidR="00C85FD5" w:rsidRPr="00286CB6" w:rsidRDefault="00C85FD5" w:rsidP="00A02415">
            <w:pPr>
              <w:spacing w:before="0" w:after="0"/>
              <w:rPr>
                <w:rFonts w:eastAsia="Calibri" w:cs="Arial"/>
                <w:color w:val="000000"/>
                <w:sz w:val="20"/>
                <w:lang w:val="tr-TR" w:bidi="en-US"/>
              </w:rPr>
            </w:pPr>
            <w:r w:rsidRPr="00286CB6">
              <w:rPr>
                <w:rFonts w:eastAsia="Calibri" w:cs="Arial"/>
                <w:color w:val="000000"/>
                <w:sz w:val="20"/>
                <w:lang w:val="tr-TR"/>
              </w:rPr>
              <w:t>Euro 3,198,250.00</w:t>
            </w:r>
          </w:p>
        </w:tc>
      </w:tr>
      <w:tr w:rsidR="00C85FD5" w:rsidRPr="00286CB6" w14:paraId="07C0B84B" w14:textId="77777777" w:rsidTr="00202C92">
        <w:tc>
          <w:tcPr>
            <w:tcW w:w="3510" w:type="dxa"/>
            <w:shd w:val="clear" w:color="auto" w:fill="auto"/>
          </w:tcPr>
          <w:p w14:paraId="39CD0AF4" w14:textId="77777777" w:rsidR="00C85FD5" w:rsidRPr="00286CB6" w:rsidRDefault="00C85FD5" w:rsidP="00A02415">
            <w:pPr>
              <w:spacing w:before="0" w:after="0"/>
              <w:rPr>
                <w:rFonts w:eastAsia="Calibri" w:cs="Arial"/>
                <w:color w:val="000000"/>
                <w:sz w:val="20"/>
                <w:szCs w:val="20"/>
                <w:lang w:val="tr-TR" w:bidi="en-US"/>
              </w:rPr>
            </w:pPr>
            <w:r w:rsidRPr="00286CB6">
              <w:rPr>
                <w:sz w:val="20"/>
                <w:szCs w:val="20"/>
                <w:lang w:val="tr-TR" w:bidi="en-US"/>
              </w:rPr>
              <w:t xml:space="preserve">Başlangıç Tarihi: </w:t>
            </w:r>
          </w:p>
        </w:tc>
        <w:tc>
          <w:tcPr>
            <w:tcW w:w="5529" w:type="dxa"/>
            <w:shd w:val="clear" w:color="auto" w:fill="auto"/>
          </w:tcPr>
          <w:p w14:paraId="0A29FC4C" w14:textId="77777777" w:rsidR="00C85FD5" w:rsidRPr="00286CB6" w:rsidRDefault="00C85FD5" w:rsidP="00A02415">
            <w:pPr>
              <w:spacing w:before="0" w:after="0"/>
              <w:rPr>
                <w:rFonts w:eastAsia="Calibri" w:cs="Arial"/>
                <w:color w:val="000000"/>
                <w:sz w:val="20"/>
                <w:lang w:val="tr-TR" w:bidi="en-US"/>
              </w:rPr>
            </w:pPr>
            <w:r w:rsidRPr="00286CB6">
              <w:rPr>
                <w:rFonts w:eastAsia="Calibri" w:cs="Arial"/>
                <w:color w:val="000000"/>
                <w:sz w:val="20"/>
                <w:lang w:val="tr-TR"/>
              </w:rPr>
              <w:t>07.02.2022</w:t>
            </w:r>
          </w:p>
        </w:tc>
      </w:tr>
      <w:tr w:rsidR="00C85FD5" w:rsidRPr="00286CB6" w14:paraId="14D8446A" w14:textId="77777777" w:rsidTr="00202C92">
        <w:tc>
          <w:tcPr>
            <w:tcW w:w="3510" w:type="dxa"/>
            <w:shd w:val="clear" w:color="auto" w:fill="auto"/>
          </w:tcPr>
          <w:p w14:paraId="076AD012" w14:textId="77777777" w:rsidR="00C85FD5" w:rsidRPr="00286CB6" w:rsidRDefault="00C85FD5" w:rsidP="00A02415">
            <w:pPr>
              <w:spacing w:before="0" w:after="0"/>
              <w:rPr>
                <w:rFonts w:eastAsia="Calibri" w:cs="Arial"/>
                <w:color w:val="000000"/>
                <w:sz w:val="20"/>
                <w:szCs w:val="20"/>
                <w:lang w:val="tr-TR" w:bidi="en-US"/>
              </w:rPr>
            </w:pPr>
            <w:r w:rsidRPr="00286CB6">
              <w:rPr>
                <w:sz w:val="20"/>
                <w:szCs w:val="20"/>
                <w:lang w:val="tr-TR" w:bidi="en-US"/>
              </w:rPr>
              <w:t>Bitiş Tarihi:</w:t>
            </w:r>
          </w:p>
        </w:tc>
        <w:tc>
          <w:tcPr>
            <w:tcW w:w="5529" w:type="dxa"/>
            <w:shd w:val="clear" w:color="auto" w:fill="auto"/>
          </w:tcPr>
          <w:p w14:paraId="27BCE635" w14:textId="77777777" w:rsidR="00C85FD5" w:rsidRPr="00286CB6" w:rsidRDefault="00C85FD5" w:rsidP="00A02415">
            <w:pPr>
              <w:spacing w:before="0" w:after="0"/>
              <w:rPr>
                <w:rFonts w:eastAsia="Calibri" w:cs="Arial"/>
                <w:color w:val="000000"/>
                <w:sz w:val="20"/>
                <w:lang w:val="tr-TR" w:bidi="en-US"/>
              </w:rPr>
            </w:pPr>
            <w:r w:rsidRPr="00286CB6">
              <w:rPr>
                <w:rFonts w:eastAsia="Calibri" w:cs="Arial"/>
                <w:color w:val="000000"/>
                <w:sz w:val="20"/>
                <w:lang w:val="tr-TR"/>
              </w:rPr>
              <w:t>06.02.2025</w:t>
            </w:r>
          </w:p>
        </w:tc>
      </w:tr>
      <w:tr w:rsidR="00C85FD5" w:rsidRPr="00286CB6" w14:paraId="4483411B" w14:textId="77777777" w:rsidTr="00202C92">
        <w:tc>
          <w:tcPr>
            <w:tcW w:w="3510" w:type="dxa"/>
            <w:shd w:val="clear" w:color="auto" w:fill="auto"/>
          </w:tcPr>
          <w:p w14:paraId="47C56316" w14:textId="77777777" w:rsidR="00C85FD5" w:rsidRPr="00286CB6" w:rsidRDefault="00C85FD5" w:rsidP="00A02415">
            <w:pPr>
              <w:spacing w:before="0" w:after="0"/>
              <w:rPr>
                <w:rFonts w:eastAsia="Calibri" w:cs="Arial"/>
                <w:color w:val="000000"/>
                <w:sz w:val="20"/>
                <w:szCs w:val="20"/>
                <w:lang w:val="tr-TR" w:bidi="en-US"/>
              </w:rPr>
            </w:pPr>
            <w:r w:rsidRPr="00286CB6">
              <w:rPr>
                <w:sz w:val="20"/>
                <w:szCs w:val="20"/>
                <w:lang w:val="tr-TR" w:bidi="en-US"/>
              </w:rPr>
              <w:t xml:space="preserve">Süresi:  </w:t>
            </w:r>
          </w:p>
        </w:tc>
        <w:tc>
          <w:tcPr>
            <w:tcW w:w="5529" w:type="dxa"/>
            <w:shd w:val="clear" w:color="auto" w:fill="auto"/>
          </w:tcPr>
          <w:p w14:paraId="7A770EE4" w14:textId="77777777" w:rsidR="00C85FD5" w:rsidRPr="00286CB6" w:rsidRDefault="00C85FD5" w:rsidP="00A02415">
            <w:pPr>
              <w:spacing w:before="0" w:after="0"/>
              <w:rPr>
                <w:rFonts w:eastAsia="Calibri" w:cs="Arial"/>
                <w:color w:val="000000"/>
                <w:sz w:val="20"/>
                <w:lang w:val="tr-TR" w:bidi="en-US"/>
              </w:rPr>
            </w:pPr>
            <w:r w:rsidRPr="00286CB6">
              <w:rPr>
                <w:rFonts w:eastAsia="Calibri" w:cs="Arial"/>
                <w:color w:val="000000"/>
                <w:sz w:val="20"/>
                <w:lang w:val="tr-TR"/>
              </w:rPr>
              <w:t>36 ay</w:t>
            </w:r>
          </w:p>
        </w:tc>
      </w:tr>
    </w:tbl>
    <w:p w14:paraId="59344D74" w14:textId="77777777" w:rsidR="001F6606" w:rsidRPr="00286CB6" w:rsidRDefault="001F6606" w:rsidP="0073158D">
      <w:pPr>
        <w:rPr>
          <w:b/>
          <w:color w:val="000000" w:themeColor="text1"/>
          <w:sz w:val="28"/>
          <w:lang w:val="tr-TR"/>
        </w:rPr>
      </w:pPr>
    </w:p>
    <w:p w14:paraId="468C5067" w14:textId="77777777" w:rsidR="00406A10" w:rsidRPr="00286CB6" w:rsidRDefault="009B24AA">
      <w:pPr>
        <w:spacing w:before="0" w:after="200"/>
        <w:rPr>
          <w:rFonts w:eastAsiaTheme="majorEastAsia" w:cstheme="majorBidi"/>
          <w:b/>
          <w:bCs/>
          <w:color w:val="000000" w:themeColor="text1"/>
          <w:sz w:val="28"/>
          <w:szCs w:val="28"/>
          <w:lang w:val="tr-TR"/>
        </w:rPr>
      </w:pPr>
      <w:r w:rsidRPr="00286CB6">
        <w:rPr>
          <w:color w:val="000000" w:themeColor="text1"/>
          <w:lang w:val="tr-TR"/>
        </w:rPr>
        <w:br w:type="page"/>
      </w:r>
    </w:p>
    <w:sdt>
      <w:sdtPr>
        <w:rPr>
          <w:rFonts w:ascii="Times New Roman" w:eastAsiaTheme="minorHAnsi" w:hAnsi="Times New Roman" w:cstheme="minorBidi"/>
          <w:b w:val="0"/>
          <w:bCs w:val="0"/>
          <w:color w:val="auto"/>
          <w:sz w:val="24"/>
          <w:szCs w:val="22"/>
          <w:lang w:val="tr-TR" w:eastAsia="en-US"/>
        </w:rPr>
        <w:id w:val="-2038882520"/>
        <w:docPartObj>
          <w:docPartGallery w:val="Table of Contents"/>
          <w:docPartUnique/>
        </w:docPartObj>
      </w:sdtPr>
      <w:sdtEndPr>
        <w:rPr>
          <w:noProof/>
        </w:rPr>
      </w:sdtEndPr>
      <w:sdtContent>
        <w:p w14:paraId="578CE0BF" w14:textId="086C8176" w:rsidR="009F69E8" w:rsidRPr="00286CB6" w:rsidRDefault="009F69E8" w:rsidP="009F69E8">
          <w:pPr>
            <w:pStyle w:val="TBal"/>
            <w:numPr>
              <w:ilvl w:val="0"/>
              <w:numId w:val="0"/>
            </w:numPr>
            <w:ind w:left="357" w:hanging="357"/>
            <w:rPr>
              <w:rFonts w:ascii="Times New Roman" w:hAnsi="Times New Roman" w:cs="Times New Roman"/>
              <w:color w:val="000000" w:themeColor="text1"/>
              <w:lang w:val="tr-TR"/>
            </w:rPr>
          </w:pPr>
          <w:r w:rsidRPr="00286CB6">
            <w:rPr>
              <w:rFonts w:ascii="Times New Roman" w:hAnsi="Times New Roman" w:cs="Times New Roman"/>
              <w:color w:val="000000" w:themeColor="text1"/>
              <w:lang w:val="tr-TR"/>
            </w:rPr>
            <w:t>İÇİNDEKİLER</w:t>
          </w:r>
        </w:p>
        <w:p w14:paraId="2BB9666E" w14:textId="52C6FC79" w:rsidR="00BF2145" w:rsidRDefault="009F69E8">
          <w:pPr>
            <w:pStyle w:val="T1"/>
            <w:tabs>
              <w:tab w:val="right" w:leader="dot" w:pos="9060"/>
            </w:tabs>
            <w:rPr>
              <w:rFonts w:asciiTheme="minorHAnsi" w:eastAsiaTheme="minorEastAsia" w:hAnsiTheme="minorHAnsi"/>
              <w:noProof/>
              <w:sz w:val="22"/>
              <w:lang w:eastAsia="en-GB"/>
            </w:rPr>
          </w:pPr>
          <w:r w:rsidRPr="00286CB6">
            <w:rPr>
              <w:lang w:val="tr-TR"/>
            </w:rPr>
            <w:fldChar w:fldCharType="begin"/>
          </w:r>
          <w:r w:rsidRPr="00286CB6">
            <w:rPr>
              <w:lang w:val="tr-TR"/>
            </w:rPr>
            <w:instrText xml:space="preserve"> TOC \o "1-3" \h \z \u </w:instrText>
          </w:r>
          <w:r w:rsidRPr="00286CB6">
            <w:rPr>
              <w:lang w:val="tr-TR"/>
            </w:rPr>
            <w:fldChar w:fldCharType="separate"/>
          </w:r>
          <w:hyperlink w:anchor="_Toc177128436" w:history="1">
            <w:r w:rsidR="00BF2145" w:rsidRPr="000F0428">
              <w:rPr>
                <w:rStyle w:val="Kpr"/>
                <w:noProof/>
              </w:rPr>
              <w:t>KISALTMALAR LİSTESİ</w:t>
            </w:r>
            <w:r w:rsidR="00BF2145">
              <w:rPr>
                <w:noProof/>
                <w:webHidden/>
              </w:rPr>
              <w:tab/>
            </w:r>
            <w:r w:rsidR="00BF2145">
              <w:rPr>
                <w:noProof/>
                <w:webHidden/>
              </w:rPr>
              <w:fldChar w:fldCharType="begin"/>
            </w:r>
            <w:r w:rsidR="00BF2145">
              <w:rPr>
                <w:noProof/>
                <w:webHidden/>
              </w:rPr>
              <w:instrText xml:space="preserve"> PAGEREF _Toc177128436 \h </w:instrText>
            </w:r>
            <w:r w:rsidR="00BF2145">
              <w:rPr>
                <w:noProof/>
                <w:webHidden/>
              </w:rPr>
            </w:r>
            <w:r w:rsidR="00BF2145">
              <w:rPr>
                <w:noProof/>
                <w:webHidden/>
              </w:rPr>
              <w:fldChar w:fldCharType="separate"/>
            </w:r>
            <w:r w:rsidR="00BD288A">
              <w:rPr>
                <w:noProof/>
                <w:webHidden/>
              </w:rPr>
              <w:t>5</w:t>
            </w:r>
            <w:r w:rsidR="00BF2145">
              <w:rPr>
                <w:noProof/>
                <w:webHidden/>
              </w:rPr>
              <w:fldChar w:fldCharType="end"/>
            </w:r>
          </w:hyperlink>
        </w:p>
        <w:p w14:paraId="029B5BC9" w14:textId="7AF05804" w:rsidR="00BF2145" w:rsidRDefault="00BF2145">
          <w:pPr>
            <w:pStyle w:val="T1"/>
            <w:tabs>
              <w:tab w:val="left" w:pos="480"/>
              <w:tab w:val="right" w:leader="dot" w:pos="9060"/>
            </w:tabs>
            <w:rPr>
              <w:rFonts w:asciiTheme="minorHAnsi" w:eastAsiaTheme="minorEastAsia" w:hAnsiTheme="minorHAnsi"/>
              <w:noProof/>
              <w:sz w:val="22"/>
              <w:lang w:eastAsia="en-GB"/>
            </w:rPr>
          </w:pPr>
          <w:hyperlink w:anchor="_Toc177128437" w:history="1">
            <w:r w:rsidRPr="000F0428">
              <w:rPr>
                <w:rStyle w:val="Kpr"/>
                <w:noProof/>
                <w:lang w:val="tr-TR"/>
              </w:rPr>
              <w:t>1.</w:t>
            </w:r>
            <w:r>
              <w:rPr>
                <w:rFonts w:asciiTheme="minorHAnsi" w:eastAsiaTheme="minorEastAsia" w:hAnsiTheme="minorHAnsi"/>
                <w:noProof/>
                <w:sz w:val="22"/>
                <w:lang w:eastAsia="en-GB"/>
              </w:rPr>
              <w:tab/>
            </w:r>
            <w:r w:rsidRPr="000F0428">
              <w:rPr>
                <w:rStyle w:val="Kpr"/>
                <w:noProof/>
                <w:lang w:val="tr-TR"/>
              </w:rPr>
              <w:t>GİRİŞ</w:t>
            </w:r>
            <w:r>
              <w:rPr>
                <w:noProof/>
                <w:webHidden/>
              </w:rPr>
              <w:tab/>
            </w:r>
            <w:r>
              <w:rPr>
                <w:noProof/>
                <w:webHidden/>
              </w:rPr>
              <w:fldChar w:fldCharType="begin"/>
            </w:r>
            <w:r>
              <w:rPr>
                <w:noProof/>
                <w:webHidden/>
              </w:rPr>
              <w:instrText xml:space="preserve"> PAGEREF _Toc177128437 \h </w:instrText>
            </w:r>
            <w:r>
              <w:rPr>
                <w:noProof/>
                <w:webHidden/>
              </w:rPr>
            </w:r>
            <w:r>
              <w:rPr>
                <w:noProof/>
                <w:webHidden/>
              </w:rPr>
              <w:fldChar w:fldCharType="separate"/>
            </w:r>
            <w:r w:rsidR="00BD288A">
              <w:rPr>
                <w:noProof/>
                <w:webHidden/>
              </w:rPr>
              <w:t>7</w:t>
            </w:r>
            <w:r>
              <w:rPr>
                <w:noProof/>
                <w:webHidden/>
              </w:rPr>
              <w:fldChar w:fldCharType="end"/>
            </w:r>
          </w:hyperlink>
        </w:p>
        <w:p w14:paraId="1D1CEEFC" w14:textId="13F26659" w:rsidR="00BF2145" w:rsidRDefault="00BF2145">
          <w:pPr>
            <w:pStyle w:val="T2"/>
            <w:tabs>
              <w:tab w:val="left" w:pos="1100"/>
              <w:tab w:val="right" w:leader="dot" w:pos="9060"/>
            </w:tabs>
            <w:rPr>
              <w:rFonts w:asciiTheme="minorHAnsi" w:eastAsiaTheme="minorEastAsia" w:hAnsiTheme="minorHAnsi"/>
              <w:noProof/>
              <w:sz w:val="22"/>
              <w:lang w:eastAsia="en-GB"/>
            </w:rPr>
          </w:pPr>
          <w:hyperlink w:anchor="_Toc177128438" w:history="1">
            <w:r w:rsidRPr="000F0428">
              <w:rPr>
                <w:rStyle w:val="Kpr"/>
                <w:noProof/>
                <w:lang w:val="tr-TR"/>
              </w:rPr>
              <w:t>1.1.</w:t>
            </w:r>
            <w:r>
              <w:rPr>
                <w:rFonts w:asciiTheme="minorHAnsi" w:eastAsiaTheme="minorEastAsia" w:hAnsiTheme="minorHAnsi"/>
                <w:noProof/>
                <w:sz w:val="22"/>
                <w:lang w:eastAsia="en-GB"/>
              </w:rPr>
              <w:tab/>
            </w:r>
            <w:r w:rsidRPr="000F0428">
              <w:rPr>
                <w:rStyle w:val="Kpr"/>
                <w:noProof/>
                <w:lang w:val="tr-TR"/>
              </w:rPr>
              <w:t>Dayanaklar</w:t>
            </w:r>
            <w:r>
              <w:rPr>
                <w:noProof/>
                <w:webHidden/>
              </w:rPr>
              <w:tab/>
            </w:r>
            <w:r>
              <w:rPr>
                <w:noProof/>
                <w:webHidden/>
              </w:rPr>
              <w:fldChar w:fldCharType="begin"/>
            </w:r>
            <w:r>
              <w:rPr>
                <w:noProof/>
                <w:webHidden/>
              </w:rPr>
              <w:instrText xml:space="preserve"> PAGEREF _Toc177128438 \h </w:instrText>
            </w:r>
            <w:r>
              <w:rPr>
                <w:noProof/>
                <w:webHidden/>
              </w:rPr>
            </w:r>
            <w:r>
              <w:rPr>
                <w:noProof/>
                <w:webHidden/>
              </w:rPr>
              <w:fldChar w:fldCharType="separate"/>
            </w:r>
            <w:r w:rsidR="00BD288A">
              <w:rPr>
                <w:noProof/>
                <w:webHidden/>
              </w:rPr>
              <w:t>13</w:t>
            </w:r>
            <w:r>
              <w:rPr>
                <w:noProof/>
                <w:webHidden/>
              </w:rPr>
              <w:fldChar w:fldCharType="end"/>
            </w:r>
          </w:hyperlink>
        </w:p>
        <w:p w14:paraId="7A08FF87" w14:textId="0D62C62A" w:rsidR="00BF2145" w:rsidRDefault="00BF2145">
          <w:pPr>
            <w:pStyle w:val="T2"/>
            <w:tabs>
              <w:tab w:val="left" w:pos="1100"/>
              <w:tab w:val="right" w:leader="dot" w:pos="9060"/>
            </w:tabs>
            <w:rPr>
              <w:rFonts w:asciiTheme="minorHAnsi" w:eastAsiaTheme="minorEastAsia" w:hAnsiTheme="minorHAnsi"/>
              <w:noProof/>
              <w:sz w:val="22"/>
              <w:lang w:eastAsia="en-GB"/>
            </w:rPr>
          </w:pPr>
          <w:hyperlink w:anchor="_Toc177128439" w:history="1">
            <w:r w:rsidRPr="000F0428">
              <w:rPr>
                <w:rStyle w:val="Kpr"/>
                <w:noProof/>
                <w:lang w:val="tr-TR"/>
              </w:rPr>
              <w:t>1.2.</w:t>
            </w:r>
            <w:r>
              <w:rPr>
                <w:rFonts w:asciiTheme="minorHAnsi" w:eastAsiaTheme="minorEastAsia" w:hAnsiTheme="minorHAnsi"/>
                <w:noProof/>
                <w:sz w:val="22"/>
                <w:lang w:eastAsia="en-GB"/>
              </w:rPr>
              <w:tab/>
            </w:r>
            <w:r w:rsidRPr="000F0428">
              <w:rPr>
                <w:rStyle w:val="Kpr"/>
                <w:noProof/>
                <w:lang w:val="tr-TR"/>
              </w:rPr>
              <w:t>Hazırlık Süreci</w:t>
            </w:r>
            <w:r>
              <w:rPr>
                <w:noProof/>
                <w:webHidden/>
              </w:rPr>
              <w:tab/>
            </w:r>
            <w:r>
              <w:rPr>
                <w:noProof/>
                <w:webHidden/>
              </w:rPr>
              <w:fldChar w:fldCharType="begin"/>
            </w:r>
            <w:r>
              <w:rPr>
                <w:noProof/>
                <w:webHidden/>
              </w:rPr>
              <w:instrText xml:space="preserve"> PAGEREF _Toc177128439 \h </w:instrText>
            </w:r>
            <w:r>
              <w:rPr>
                <w:noProof/>
                <w:webHidden/>
              </w:rPr>
            </w:r>
            <w:r>
              <w:rPr>
                <w:noProof/>
                <w:webHidden/>
              </w:rPr>
              <w:fldChar w:fldCharType="separate"/>
            </w:r>
            <w:r w:rsidR="00BD288A">
              <w:rPr>
                <w:noProof/>
                <w:webHidden/>
              </w:rPr>
              <w:t>19</w:t>
            </w:r>
            <w:r>
              <w:rPr>
                <w:noProof/>
                <w:webHidden/>
              </w:rPr>
              <w:fldChar w:fldCharType="end"/>
            </w:r>
          </w:hyperlink>
        </w:p>
        <w:p w14:paraId="463FE7E9" w14:textId="69A74F2D" w:rsidR="00BF2145" w:rsidRDefault="00BF2145">
          <w:pPr>
            <w:pStyle w:val="T2"/>
            <w:tabs>
              <w:tab w:val="left" w:pos="1100"/>
              <w:tab w:val="right" w:leader="dot" w:pos="9060"/>
            </w:tabs>
            <w:rPr>
              <w:rFonts w:asciiTheme="minorHAnsi" w:eastAsiaTheme="minorEastAsia" w:hAnsiTheme="minorHAnsi"/>
              <w:noProof/>
              <w:sz w:val="22"/>
              <w:lang w:eastAsia="en-GB"/>
            </w:rPr>
          </w:pPr>
          <w:hyperlink w:anchor="_Toc177128440" w:history="1">
            <w:r w:rsidRPr="000F0428">
              <w:rPr>
                <w:rStyle w:val="Kpr"/>
                <w:noProof/>
                <w:lang w:val="tr-TR"/>
              </w:rPr>
              <w:t>1.3.</w:t>
            </w:r>
            <w:r>
              <w:rPr>
                <w:rFonts w:asciiTheme="minorHAnsi" w:eastAsiaTheme="minorEastAsia" w:hAnsiTheme="minorHAnsi"/>
                <w:noProof/>
                <w:sz w:val="22"/>
                <w:lang w:eastAsia="en-GB"/>
              </w:rPr>
              <w:tab/>
            </w:r>
            <w:r w:rsidRPr="000F0428">
              <w:rPr>
                <w:rStyle w:val="Kpr"/>
                <w:noProof/>
                <w:lang w:val="tr-TR"/>
              </w:rPr>
              <w:t>Amaç ve Kapsam</w:t>
            </w:r>
            <w:r>
              <w:rPr>
                <w:noProof/>
                <w:webHidden/>
              </w:rPr>
              <w:tab/>
            </w:r>
            <w:r>
              <w:rPr>
                <w:noProof/>
                <w:webHidden/>
              </w:rPr>
              <w:fldChar w:fldCharType="begin"/>
            </w:r>
            <w:r>
              <w:rPr>
                <w:noProof/>
                <w:webHidden/>
              </w:rPr>
              <w:instrText xml:space="preserve"> PAGEREF _Toc177128440 \h </w:instrText>
            </w:r>
            <w:r>
              <w:rPr>
                <w:noProof/>
                <w:webHidden/>
              </w:rPr>
            </w:r>
            <w:r>
              <w:rPr>
                <w:noProof/>
                <w:webHidden/>
              </w:rPr>
              <w:fldChar w:fldCharType="separate"/>
            </w:r>
            <w:r w:rsidR="00BD288A">
              <w:rPr>
                <w:noProof/>
                <w:webHidden/>
              </w:rPr>
              <w:t>21</w:t>
            </w:r>
            <w:r>
              <w:rPr>
                <w:noProof/>
                <w:webHidden/>
              </w:rPr>
              <w:fldChar w:fldCharType="end"/>
            </w:r>
          </w:hyperlink>
        </w:p>
        <w:p w14:paraId="1CB0B7E1" w14:textId="47ED5A05" w:rsidR="00BF2145" w:rsidRDefault="00BF2145">
          <w:pPr>
            <w:pStyle w:val="T1"/>
            <w:tabs>
              <w:tab w:val="left" w:pos="480"/>
              <w:tab w:val="right" w:leader="dot" w:pos="9060"/>
            </w:tabs>
            <w:rPr>
              <w:rFonts w:asciiTheme="minorHAnsi" w:eastAsiaTheme="minorEastAsia" w:hAnsiTheme="minorHAnsi"/>
              <w:noProof/>
              <w:sz w:val="22"/>
              <w:lang w:eastAsia="en-GB"/>
            </w:rPr>
          </w:pPr>
          <w:hyperlink w:anchor="_Toc177128441" w:history="1">
            <w:r w:rsidRPr="000F0428">
              <w:rPr>
                <w:rStyle w:val="Kpr"/>
                <w:noProof/>
                <w:lang w:val="tr-TR"/>
              </w:rPr>
              <w:t>2.</w:t>
            </w:r>
            <w:r>
              <w:rPr>
                <w:rFonts w:asciiTheme="minorHAnsi" w:eastAsiaTheme="minorEastAsia" w:hAnsiTheme="minorHAnsi"/>
                <w:noProof/>
                <w:sz w:val="22"/>
                <w:lang w:eastAsia="en-GB"/>
              </w:rPr>
              <w:tab/>
            </w:r>
            <w:r w:rsidRPr="000F0428">
              <w:rPr>
                <w:rStyle w:val="Kpr"/>
                <w:noProof/>
                <w:lang w:val="tr-TR"/>
              </w:rPr>
              <w:t>ULUSAL DÖNGÜSEL EKONOMİ STRATEJİSİ</w:t>
            </w:r>
            <w:r>
              <w:rPr>
                <w:noProof/>
                <w:webHidden/>
              </w:rPr>
              <w:tab/>
            </w:r>
            <w:r>
              <w:rPr>
                <w:noProof/>
                <w:webHidden/>
              </w:rPr>
              <w:fldChar w:fldCharType="begin"/>
            </w:r>
            <w:r>
              <w:rPr>
                <w:noProof/>
                <w:webHidden/>
              </w:rPr>
              <w:instrText xml:space="preserve"> PAGEREF _Toc177128441 \h </w:instrText>
            </w:r>
            <w:r>
              <w:rPr>
                <w:noProof/>
                <w:webHidden/>
              </w:rPr>
            </w:r>
            <w:r>
              <w:rPr>
                <w:noProof/>
                <w:webHidden/>
              </w:rPr>
              <w:fldChar w:fldCharType="separate"/>
            </w:r>
            <w:r w:rsidR="00BD288A">
              <w:rPr>
                <w:noProof/>
                <w:webHidden/>
              </w:rPr>
              <w:t>24</w:t>
            </w:r>
            <w:r>
              <w:rPr>
                <w:noProof/>
                <w:webHidden/>
              </w:rPr>
              <w:fldChar w:fldCharType="end"/>
            </w:r>
          </w:hyperlink>
        </w:p>
        <w:p w14:paraId="428AEB3C" w14:textId="4CCE5265" w:rsidR="00BF2145" w:rsidRDefault="00BF2145">
          <w:pPr>
            <w:pStyle w:val="T2"/>
            <w:tabs>
              <w:tab w:val="left" w:pos="1100"/>
              <w:tab w:val="right" w:leader="dot" w:pos="9060"/>
            </w:tabs>
            <w:rPr>
              <w:rFonts w:asciiTheme="minorHAnsi" w:eastAsiaTheme="minorEastAsia" w:hAnsiTheme="minorHAnsi"/>
              <w:noProof/>
              <w:sz w:val="22"/>
              <w:lang w:eastAsia="en-GB"/>
            </w:rPr>
          </w:pPr>
          <w:hyperlink w:anchor="_Toc177128444" w:history="1">
            <w:r w:rsidRPr="000F0428">
              <w:rPr>
                <w:rStyle w:val="Kpr"/>
                <w:noProof/>
                <w:lang w:val="tr-TR"/>
              </w:rPr>
              <w:t>2.1.</w:t>
            </w:r>
            <w:r>
              <w:rPr>
                <w:rFonts w:asciiTheme="minorHAnsi" w:eastAsiaTheme="minorEastAsia" w:hAnsiTheme="minorHAnsi"/>
                <w:noProof/>
                <w:sz w:val="22"/>
                <w:lang w:eastAsia="en-GB"/>
              </w:rPr>
              <w:tab/>
            </w:r>
            <w:r w:rsidRPr="000F0428">
              <w:rPr>
                <w:rStyle w:val="Kpr"/>
                <w:noProof/>
                <w:lang w:val="tr-TR"/>
              </w:rPr>
              <w:t>Vizyon ve Hedef Yıl</w:t>
            </w:r>
            <w:r>
              <w:rPr>
                <w:noProof/>
                <w:webHidden/>
              </w:rPr>
              <w:tab/>
            </w:r>
            <w:r>
              <w:rPr>
                <w:noProof/>
                <w:webHidden/>
              </w:rPr>
              <w:fldChar w:fldCharType="begin"/>
            </w:r>
            <w:r>
              <w:rPr>
                <w:noProof/>
                <w:webHidden/>
              </w:rPr>
              <w:instrText xml:space="preserve"> PAGEREF _Toc177128444 \h </w:instrText>
            </w:r>
            <w:r>
              <w:rPr>
                <w:noProof/>
                <w:webHidden/>
              </w:rPr>
            </w:r>
            <w:r>
              <w:rPr>
                <w:noProof/>
                <w:webHidden/>
              </w:rPr>
              <w:fldChar w:fldCharType="separate"/>
            </w:r>
            <w:r w:rsidR="00BD288A">
              <w:rPr>
                <w:noProof/>
                <w:webHidden/>
              </w:rPr>
              <w:t>24</w:t>
            </w:r>
            <w:r>
              <w:rPr>
                <w:noProof/>
                <w:webHidden/>
              </w:rPr>
              <w:fldChar w:fldCharType="end"/>
            </w:r>
          </w:hyperlink>
        </w:p>
        <w:p w14:paraId="666F34FC" w14:textId="6B44952E" w:rsidR="00BF2145" w:rsidRDefault="00BF2145">
          <w:pPr>
            <w:pStyle w:val="T2"/>
            <w:tabs>
              <w:tab w:val="left" w:pos="1100"/>
              <w:tab w:val="right" w:leader="dot" w:pos="9060"/>
            </w:tabs>
            <w:rPr>
              <w:rFonts w:asciiTheme="minorHAnsi" w:eastAsiaTheme="minorEastAsia" w:hAnsiTheme="minorHAnsi"/>
              <w:noProof/>
              <w:sz w:val="22"/>
              <w:lang w:eastAsia="en-GB"/>
            </w:rPr>
          </w:pPr>
          <w:hyperlink w:anchor="_Toc177128445" w:history="1">
            <w:r w:rsidRPr="000F0428">
              <w:rPr>
                <w:rStyle w:val="Kpr"/>
                <w:noProof/>
                <w:lang w:val="tr-TR"/>
              </w:rPr>
              <w:t>2.2.</w:t>
            </w:r>
            <w:r>
              <w:rPr>
                <w:rFonts w:asciiTheme="minorHAnsi" w:eastAsiaTheme="minorEastAsia" w:hAnsiTheme="minorHAnsi"/>
                <w:noProof/>
                <w:sz w:val="22"/>
                <w:lang w:eastAsia="en-GB"/>
              </w:rPr>
              <w:tab/>
            </w:r>
            <w:r w:rsidRPr="000F0428">
              <w:rPr>
                <w:rStyle w:val="Kpr"/>
                <w:noProof/>
                <w:lang w:val="tr-TR"/>
              </w:rPr>
              <w:t>Öncelikli Sektörler</w:t>
            </w:r>
            <w:r>
              <w:rPr>
                <w:noProof/>
                <w:webHidden/>
              </w:rPr>
              <w:tab/>
            </w:r>
            <w:r>
              <w:rPr>
                <w:noProof/>
                <w:webHidden/>
              </w:rPr>
              <w:fldChar w:fldCharType="begin"/>
            </w:r>
            <w:r>
              <w:rPr>
                <w:noProof/>
                <w:webHidden/>
              </w:rPr>
              <w:instrText xml:space="preserve"> PAGEREF _Toc177128445 \h </w:instrText>
            </w:r>
            <w:r>
              <w:rPr>
                <w:noProof/>
                <w:webHidden/>
              </w:rPr>
            </w:r>
            <w:r>
              <w:rPr>
                <w:noProof/>
                <w:webHidden/>
              </w:rPr>
              <w:fldChar w:fldCharType="separate"/>
            </w:r>
            <w:r w:rsidR="00BD288A">
              <w:rPr>
                <w:noProof/>
                <w:webHidden/>
              </w:rPr>
              <w:t>24</w:t>
            </w:r>
            <w:r>
              <w:rPr>
                <w:noProof/>
                <w:webHidden/>
              </w:rPr>
              <w:fldChar w:fldCharType="end"/>
            </w:r>
          </w:hyperlink>
        </w:p>
        <w:p w14:paraId="53509FBB" w14:textId="65F72EFC" w:rsidR="00BF2145" w:rsidRDefault="00BF2145">
          <w:pPr>
            <w:pStyle w:val="T2"/>
            <w:tabs>
              <w:tab w:val="left" w:pos="1100"/>
              <w:tab w:val="right" w:leader="dot" w:pos="9060"/>
            </w:tabs>
            <w:rPr>
              <w:rFonts w:asciiTheme="minorHAnsi" w:eastAsiaTheme="minorEastAsia" w:hAnsiTheme="minorHAnsi"/>
              <w:noProof/>
              <w:sz w:val="22"/>
              <w:lang w:eastAsia="en-GB"/>
            </w:rPr>
          </w:pPr>
          <w:hyperlink w:anchor="_Toc177128446" w:history="1">
            <w:r w:rsidRPr="000F0428">
              <w:rPr>
                <w:rStyle w:val="Kpr"/>
                <w:noProof/>
                <w:lang w:val="tr-TR"/>
              </w:rPr>
              <w:t>2.3.</w:t>
            </w:r>
            <w:r>
              <w:rPr>
                <w:rFonts w:asciiTheme="minorHAnsi" w:eastAsiaTheme="minorEastAsia" w:hAnsiTheme="minorHAnsi"/>
                <w:noProof/>
                <w:sz w:val="22"/>
                <w:lang w:eastAsia="en-GB"/>
              </w:rPr>
              <w:tab/>
            </w:r>
            <w:r w:rsidRPr="000F0428">
              <w:rPr>
                <w:rStyle w:val="Kpr"/>
                <w:noProof/>
                <w:lang w:val="tr-TR"/>
              </w:rPr>
              <w:t>Stratejik Alanlar ve Hedefler</w:t>
            </w:r>
            <w:r>
              <w:rPr>
                <w:noProof/>
                <w:webHidden/>
              </w:rPr>
              <w:tab/>
            </w:r>
            <w:r>
              <w:rPr>
                <w:noProof/>
                <w:webHidden/>
              </w:rPr>
              <w:fldChar w:fldCharType="begin"/>
            </w:r>
            <w:r>
              <w:rPr>
                <w:noProof/>
                <w:webHidden/>
              </w:rPr>
              <w:instrText xml:space="preserve"> PAGEREF _Toc177128446 \h </w:instrText>
            </w:r>
            <w:r>
              <w:rPr>
                <w:noProof/>
                <w:webHidden/>
              </w:rPr>
            </w:r>
            <w:r>
              <w:rPr>
                <w:noProof/>
                <w:webHidden/>
              </w:rPr>
              <w:fldChar w:fldCharType="separate"/>
            </w:r>
            <w:r w:rsidR="00BD288A">
              <w:rPr>
                <w:noProof/>
                <w:webHidden/>
              </w:rPr>
              <w:t>25</w:t>
            </w:r>
            <w:r>
              <w:rPr>
                <w:noProof/>
                <w:webHidden/>
              </w:rPr>
              <w:fldChar w:fldCharType="end"/>
            </w:r>
          </w:hyperlink>
        </w:p>
        <w:p w14:paraId="570CB042" w14:textId="5FF51631" w:rsidR="00BF2145" w:rsidRDefault="00BF2145">
          <w:pPr>
            <w:pStyle w:val="T3"/>
            <w:tabs>
              <w:tab w:val="left" w:pos="1320"/>
              <w:tab w:val="right" w:leader="dot" w:pos="9060"/>
            </w:tabs>
            <w:rPr>
              <w:rFonts w:asciiTheme="minorHAnsi" w:eastAsiaTheme="minorEastAsia" w:hAnsiTheme="minorHAnsi"/>
              <w:noProof/>
              <w:sz w:val="22"/>
              <w:lang w:eastAsia="en-GB"/>
            </w:rPr>
          </w:pPr>
          <w:hyperlink w:anchor="_Toc177128447" w:history="1">
            <w:r w:rsidRPr="000F0428">
              <w:rPr>
                <w:rStyle w:val="Kpr"/>
                <w:noProof/>
                <w:lang w:val="tr-TR"/>
              </w:rPr>
              <w:t>2.3.1.</w:t>
            </w:r>
            <w:r>
              <w:rPr>
                <w:rFonts w:asciiTheme="minorHAnsi" w:eastAsiaTheme="minorEastAsia" w:hAnsiTheme="minorHAnsi"/>
                <w:noProof/>
                <w:sz w:val="22"/>
                <w:lang w:eastAsia="en-GB"/>
              </w:rPr>
              <w:tab/>
            </w:r>
            <w:r w:rsidRPr="000F0428">
              <w:rPr>
                <w:rStyle w:val="Kpr"/>
                <w:noProof/>
                <w:lang w:val="tr-TR"/>
              </w:rPr>
              <w:t>Döngüsel Ürünler</w:t>
            </w:r>
            <w:r>
              <w:rPr>
                <w:noProof/>
                <w:webHidden/>
              </w:rPr>
              <w:tab/>
            </w:r>
            <w:r>
              <w:rPr>
                <w:noProof/>
                <w:webHidden/>
              </w:rPr>
              <w:fldChar w:fldCharType="begin"/>
            </w:r>
            <w:r>
              <w:rPr>
                <w:noProof/>
                <w:webHidden/>
              </w:rPr>
              <w:instrText xml:space="preserve"> PAGEREF _Toc177128447 \h </w:instrText>
            </w:r>
            <w:r>
              <w:rPr>
                <w:noProof/>
                <w:webHidden/>
              </w:rPr>
            </w:r>
            <w:r>
              <w:rPr>
                <w:noProof/>
                <w:webHidden/>
              </w:rPr>
              <w:fldChar w:fldCharType="separate"/>
            </w:r>
            <w:r w:rsidR="00BD288A">
              <w:rPr>
                <w:noProof/>
                <w:webHidden/>
              </w:rPr>
              <w:t>25</w:t>
            </w:r>
            <w:r>
              <w:rPr>
                <w:noProof/>
                <w:webHidden/>
              </w:rPr>
              <w:fldChar w:fldCharType="end"/>
            </w:r>
          </w:hyperlink>
        </w:p>
        <w:p w14:paraId="1CD2C053" w14:textId="275E6ADC" w:rsidR="00BF2145" w:rsidRDefault="00BF2145">
          <w:pPr>
            <w:pStyle w:val="T3"/>
            <w:tabs>
              <w:tab w:val="left" w:pos="1320"/>
              <w:tab w:val="right" w:leader="dot" w:pos="9060"/>
            </w:tabs>
            <w:rPr>
              <w:rFonts w:asciiTheme="minorHAnsi" w:eastAsiaTheme="minorEastAsia" w:hAnsiTheme="minorHAnsi"/>
              <w:noProof/>
              <w:sz w:val="22"/>
              <w:lang w:eastAsia="en-GB"/>
            </w:rPr>
          </w:pPr>
          <w:hyperlink w:anchor="_Toc177128448" w:history="1">
            <w:r w:rsidRPr="000F0428">
              <w:rPr>
                <w:rStyle w:val="Kpr"/>
                <w:noProof/>
                <w:lang w:val="tr-TR"/>
              </w:rPr>
              <w:t>2.3.2.</w:t>
            </w:r>
            <w:r>
              <w:rPr>
                <w:rFonts w:asciiTheme="minorHAnsi" w:eastAsiaTheme="minorEastAsia" w:hAnsiTheme="minorHAnsi"/>
                <w:noProof/>
                <w:sz w:val="22"/>
                <w:lang w:eastAsia="en-GB"/>
              </w:rPr>
              <w:tab/>
            </w:r>
            <w:r w:rsidRPr="000F0428">
              <w:rPr>
                <w:rStyle w:val="Kpr"/>
                <w:noProof/>
                <w:lang w:val="tr-TR"/>
              </w:rPr>
              <w:t>Öncelikli Sektörler</w:t>
            </w:r>
            <w:r>
              <w:rPr>
                <w:noProof/>
                <w:webHidden/>
              </w:rPr>
              <w:tab/>
            </w:r>
            <w:r>
              <w:rPr>
                <w:noProof/>
                <w:webHidden/>
              </w:rPr>
              <w:fldChar w:fldCharType="begin"/>
            </w:r>
            <w:r>
              <w:rPr>
                <w:noProof/>
                <w:webHidden/>
              </w:rPr>
              <w:instrText xml:space="preserve"> PAGEREF _Toc177128448 \h </w:instrText>
            </w:r>
            <w:r>
              <w:rPr>
                <w:noProof/>
                <w:webHidden/>
              </w:rPr>
            </w:r>
            <w:r>
              <w:rPr>
                <w:noProof/>
                <w:webHidden/>
              </w:rPr>
              <w:fldChar w:fldCharType="separate"/>
            </w:r>
            <w:r w:rsidR="00BD288A">
              <w:rPr>
                <w:noProof/>
                <w:webHidden/>
              </w:rPr>
              <w:t>27</w:t>
            </w:r>
            <w:r>
              <w:rPr>
                <w:noProof/>
                <w:webHidden/>
              </w:rPr>
              <w:fldChar w:fldCharType="end"/>
            </w:r>
          </w:hyperlink>
        </w:p>
        <w:p w14:paraId="5C28FCA7" w14:textId="771940F9" w:rsidR="00BF2145" w:rsidRDefault="00BF2145">
          <w:pPr>
            <w:pStyle w:val="T3"/>
            <w:tabs>
              <w:tab w:val="left" w:pos="1320"/>
              <w:tab w:val="right" w:leader="dot" w:pos="9060"/>
            </w:tabs>
            <w:rPr>
              <w:rFonts w:asciiTheme="minorHAnsi" w:eastAsiaTheme="minorEastAsia" w:hAnsiTheme="minorHAnsi"/>
              <w:noProof/>
              <w:sz w:val="22"/>
              <w:lang w:eastAsia="en-GB"/>
            </w:rPr>
          </w:pPr>
          <w:hyperlink w:anchor="_Toc177128449" w:history="1">
            <w:r w:rsidRPr="000F0428">
              <w:rPr>
                <w:rStyle w:val="Kpr"/>
                <w:noProof/>
                <w:lang w:val="tr-TR"/>
              </w:rPr>
              <w:t>2.3.3.</w:t>
            </w:r>
            <w:r>
              <w:rPr>
                <w:rFonts w:asciiTheme="minorHAnsi" w:eastAsiaTheme="minorEastAsia" w:hAnsiTheme="minorHAnsi"/>
                <w:noProof/>
                <w:sz w:val="22"/>
                <w:lang w:eastAsia="en-GB"/>
              </w:rPr>
              <w:tab/>
            </w:r>
            <w:r w:rsidRPr="000F0428">
              <w:rPr>
                <w:rStyle w:val="Kpr"/>
                <w:noProof/>
                <w:lang w:val="tr-TR"/>
              </w:rPr>
              <w:t>Atık ve İsrafı Önleme ve Azaltım</w:t>
            </w:r>
            <w:r>
              <w:rPr>
                <w:noProof/>
                <w:webHidden/>
              </w:rPr>
              <w:tab/>
            </w:r>
            <w:r>
              <w:rPr>
                <w:noProof/>
                <w:webHidden/>
              </w:rPr>
              <w:fldChar w:fldCharType="begin"/>
            </w:r>
            <w:r>
              <w:rPr>
                <w:noProof/>
                <w:webHidden/>
              </w:rPr>
              <w:instrText xml:space="preserve"> PAGEREF _Toc177128449 \h </w:instrText>
            </w:r>
            <w:r>
              <w:rPr>
                <w:noProof/>
                <w:webHidden/>
              </w:rPr>
            </w:r>
            <w:r>
              <w:rPr>
                <w:noProof/>
                <w:webHidden/>
              </w:rPr>
              <w:fldChar w:fldCharType="separate"/>
            </w:r>
            <w:r w:rsidR="00BD288A">
              <w:rPr>
                <w:noProof/>
                <w:webHidden/>
              </w:rPr>
              <w:t>40</w:t>
            </w:r>
            <w:r>
              <w:rPr>
                <w:noProof/>
                <w:webHidden/>
              </w:rPr>
              <w:fldChar w:fldCharType="end"/>
            </w:r>
          </w:hyperlink>
        </w:p>
        <w:p w14:paraId="2B717DF8" w14:textId="58021BF0" w:rsidR="00BF2145" w:rsidRDefault="00BF2145">
          <w:pPr>
            <w:pStyle w:val="T3"/>
            <w:tabs>
              <w:tab w:val="left" w:pos="1320"/>
              <w:tab w:val="right" w:leader="dot" w:pos="9060"/>
            </w:tabs>
            <w:rPr>
              <w:rFonts w:asciiTheme="minorHAnsi" w:eastAsiaTheme="minorEastAsia" w:hAnsiTheme="minorHAnsi"/>
              <w:noProof/>
              <w:sz w:val="22"/>
              <w:lang w:eastAsia="en-GB"/>
            </w:rPr>
          </w:pPr>
          <w:hyperlink w:anchor="_Toc177128450" w:history="1">
            <w:r w:rsidRPr="000F0428">
              <w:rPr>
                <w:rStyle w:val="Kpr"/>
                <w:noProof/>
                <w:lang w:val="tr-TR"/>
              </w:rPr>
              <w:t>2.3.4.</w:t>
            </w:r>
            <w:r>
              <w:rPr>
                <w:rFonts w:asciiTheme="minorHAnsi" w:eastAsiaTheme="minorEastAsia" w:hAnsiTheme="minorHAnsi"/>
                <w:noProof/>
                <w:sz w:val="22"/>
                <w:lang w:eastAsia="en-GB"/>
              </w:rPr>
              <w:tab/>
            </w:r>
            <w:r w:rsidRPr="000F0428">
              <w:rPr>
                <w:rStyle w:val="Kpr"/>
                <w:noProof/>
                <w:lang w:val="tr-TR"/>
              </w:rPr>
              <w:t>Döngüsel Ekonominin Yaygınlaştırılması</w:t>
            </w:r>
            <w:r>
              <w:rPr>
                <w:noProof/>
                <w:webHidden/>
              </w:rPr>
              <w:tab/>
            </w:r>
            <w:r>
              <w:rPr>
                <w:noProof/>
                <w:webHidden/>
              </w:rPr>
              <w:fldChar w:fldCharType="begin"/>
            </w:r>
            <w:r>
              <w:rPr>
                <w:noProof/>
                <w:webHidden/>
              </w:rPr>
              <w:instrText xml:space="preserve"> PAGEREF _Toc177128450 \h </w:instrText>
            </w:r>
            <w:r>
              <w:rPr>
                <w:noProof/>
                <w:webHidden/>
              </w:rPr>
            </w:r>
            <w:r>
              <w:rPr>
                <w:noProof/>
                <w:webHidden/>
              </w:rPr>
              <w:fldChar w:fldCharType="separate"/>
            </w:r>
            <w:r w:rsidR="00BD288A">
              <w:rPr>
                <w:noProof/>
                <w:webHidden/>
              </w:rPr>
              <w:t>44</w:t>
            </w:r>
            <w:r>
              <w:rPr>
                <w:noProof/>
                <w:webHidden/>
              </w:rPr>
              <w:fldChar w:fldCharType="end"/>
            </w:r>
          </w:hyperlink>
        </w:p>
        <w:p w14:paraId="3BFA4AC4" w14:textId="09AD83F7" w:rsidR="00BF2145" w:rsidRDefault="00BF2145">
          <w:pPr>
            <w:pStyle w:val="T3"/>
            <w:tabs>
              <w:tab w:val="left" w:pos="1320"/>
              <w:tab w:val="right" w:leader="dot" w:pos="9060"/>
            </w:tabs>
            <w:rPr>
              <w:rFonts w:asciiTheme="minorHAnsi" w:eastAsiaTheme="minorEastAsia" w:hAnsiTheme="minorHAnsi"/>
              <w:noProof/>
              <w:sz w:val="22"/>
              <w:lang w:eastAsia="en-GB"/>
            </w:rPr>
          </w:pPr>
          <w:hyperlink w:anchor="_Toc177128451" w:history="1">
            <w:r w:rsidRPr="000F0428">
              <w:rPr>
                <w:rStyle w:val="Kpr"/>
                <w:noProof/>
                <w:lang w:val="tr-TR"/>
              </w:rPr>
              <w:t>2.3.5.</w:t>
            </w:r>
            <w:r>
              <w:rPr>
                <w:rFonts w:asciiTheme="minorHAnsi" w:eastAsiaTheme="minorEastAsia" w:hAnsiTheme="minorHAnsi"/>
                <w:noProof/>
                <w:sz w:val="22"/>
                <w:lang w:eastAsia="en-GB"/>
              </w:rPr>
              <w:tab/>
            </w:r>
            <w:r w:rsidRPr="000F0428">
              <w:rPr>
                <w:rStyle w:val="Kpr"/>
                <w:noProof/>
                <w:lang w:val="tr-TR"/>
              </w:rPr>
              <w:t>Yatay Eylemler</w:t>
            </w:r>
            <w:r>
              <w:rPr>
                <w:noProof/>
                <w:webHidden/>
              </w:rPr>
              <w:tab/>
            </w:r>
            <w:r>
              <w:rPr>
                <w:noProof/>
                <w:webHidden/>
              </w:rPr>
              <w:fldChar w:fldCharType="begin"/>
            </w:r>
            <w:r>
              <w:rPr>
                <w:noProof/>
                <w:webHidden/>
              </w:rPr>
              <w:instrText xml:space="preserve"> PAGEREF _Toc177128451 \h </w:instrText>
            </w:r>
            <w:r>
              <w:rPr>
                <w:noProof/>
                <w:webHidden/>
              </w:rPr>
            </w:r>
            <w:r>
              <w:rPr>
                <w:noProof/>
                <w:webHidden/>
              </w:rPr>
              <w:fldChar w:fldCharType="separate"/>
            </w:r>
            <w:r w:rsidR="00BD288A">
              <w:rPr>
                <w:noProof/>
                <w:webHidden/>
              </w:rPr>
              <w:t>46</w:t>
            </w:r>
            <w:r>
              <w:rPr>
                <w:noProof/>
                <w:webHidden/>
              </w:rPr>
              <w:fldChar w:fldCharType="end"/>
            </w:r>
          </w:hyperlink>
        </w:p>
        <w:p w14:paraId="0C131979" w14:textId="4E4C6CE6" w:rsidR="00BF2145" w:rsidRDefault="00BF2145">
          <w:pPr>
            <w:pStyle w:val="T3"/>
            <w:tabs>
              <w:tab w:val="left" w:pos="1320"/>
              <w:tab w:val="right" w:leader="dot" w:pos="9060"/>
            </w:tabs>
            <w:rPr>
              <w:rFonts w:asciiTheme="minorHAnsi" w:eastAsiaTheme="minorEastAsia" w:hAnsiTheme="minorHAnsi"/>
              <w:noProof/>
              <w:sz w:val="22"/>
              <w:lang w:eastAsia="en-GB"/>
            </w:rPr>
          </w:pPr>
          <w:hyperlink w:anchor="_Toc177128452" w:history="1">
            <w:r w:rsidRPr="000F0428">
              <w:rPr>
                <w:rStyle w:val="Kpr"/>
                <w:noProof/>
                <w:lang w:val="tr-TR"/>
              </w:rPr>
              <w:t>2.3.6.</w:t>
            </w:r>
            <w:r>
              <w:rPr>
                <w:rFonts w:asciiTheme="minorHAnsi" w:eastAsiaTheme="minorEastAsia" w:hAnsiTheme="minorHAnsi"/>
                <w:noProof/>
                <w:sz w:val="22"/>
                <w:lang w:eastAsia="en-GB"/>
              </w:rPr>
              <w:tab/>
            </w:r>
            <w:r w:rsidRPr="000F0428">
              <w:rPr>
                <w:rStyle w:val="Kpr"/>
                <w:noProof/>
                <w:lang w:val="tr-TR"/>
              </w:rPr>
              <w:t>Döngüsel Ekonominin İzlenmesi</w:t>
            </w:r>
            <w:r>
              <w:rPr>
                <w:noProof/>
                <w:webHidden/>
              </w:rPr>
              <w:tab/>
            </w:r>
            <w:r>
              <w:rPr>
                <w:noProof/>
                <w:webHidden/>
              </w:rPr>
              <w:fldChar w:fldCharType="begin"/>
            </w:r>
            <w:r>
              <w:rPr>
                <w:noProof/>
                <w:webHidden/>
              </w:rPr>
              <w:instrText xml:space="preserve"> PAGEREF _Toc177128452 \h </w:instrText>
            </w:r>
            <w:r>
              <w:rPr>
                <w:noProof/>
                <w:webHidden/>
              </w:rPr>
            </w:r>
            <w:r>
              <w:rPr>
                <w:noProof/>
                <w:webHidden/>
              </w:rPr>
              <w:fldChar w:fldCharType="separate"/>
            </w:r>
            <w:r w:rsidR="00BD288A">
              <w:rPr>
                <w:noProof/>
                <w:webHidden/>
              </w:rPr>
              <w:t>47</w:t>
            </w:r>
            <w:r>
              <w:rPr>
                <w:noProof/>
                <w:webHidden/>
              </w:rPr>
              <w:fldChar w:fldCharType="end"/>
            </w:r>
          </w:hyperlink>
        </w:p>
        <w:p w14:paraId="53C4E962" w14:textId="7B0C4D7D" w:rsidR="00BF2145" w:rsidRDefault="00BF2145">
          <w:pPr>
            <w:pStyle w:val="T1"/>
            <w:tabs>
              <w:tab w:val="left" w:pos="480"/>
              <w:tab w:val="right" w:leader="dot" w:pos="9060"/>
            </w:tabs>
            <w:rPr>
              <w:rFonts w:asciiTheme="minorHAnsi" w:eastAsiaTheme="minorEastAsia" w:hAnsiTheme="minorHAnsi"/>
              <w:noProof/>
              <w:sz w:val="22"/>
              <w:lang w:eastAsia="en-GB"/>
            </w:rPr>
          </w:pPr>
          <w:hyperlink w:anchor="_Toc177128453" w:history="1">
            <w:r w:rsidRPr="000F0428">
              <w:rPr>
                <w:rStyle w:val="Kpr"/>
                <w:noProof/>
                <w:lang w:val="tr-TR"/>
              </w:rPr>
              <w:t>3.</w:t>
            </w:r>
            <w:r>
              <w:rPr>
                <w:rFonts w:asciiTheme="minorHAnsi" w:eastAsiaTheme="minorEastAsia" w:hAnsiTheme="minorHAnsi"/>
                <w:noProof/>
                <w:sz w:val="22"/>
                <w:lang w:eastAsia="en-GB"/>
              </w:rPr>
              <w:tab/>
            </w:r>
            <w:r w:rsidRPr="000F0428">
              <w:rPr>
                <w:rStyle w:val="Kpr"/>
                <w:noProof/>
                <w:lang w:val="tr-TR"/>
              </w:rPr>
              <w:t>ULUSAL DÖNGÜSEL EKONOMİ EYLEM PLANI</w:t>
            </w:r>
            <w:r>
              <w:rPr>
                <w:noProof/>
                <w:webHidden/>
              </w:rPr>
              <w:tab/>
            </w:r>
            <w:r>
              <w:rPr>
                <w:noProof/>
                <w:webHidden/>
              </w:rPr>
              <w:fldChar w:fldCharType="begin"/>
            </w:r>
            <w:r>
              <w:rPr>
                <w:noProof/>
                <w:webHidden/>
              </w:rPr>
              <w:instrText xml:space="preserve"> PAGEREF _Toc177128453 \h </w:instrText>
            </w:r>
            <w:r>
              <w:rPr>
                <w:noProof/>
                <w:webHidden/>
              </w:rPr>
            </w:r>
            <w:r>
              <w:rPr>
                <w:noProof/>
                <w:webHidden/>
              </w:rPr>
              <w:fldChar w:fldCharType="separate"/>
            </w:r>
            <w:r w:rsidR="00BD288A">
              <w:rPr>
                <w:noProof/>
                <w:webHidden/>
              </w:rPr>
              <w:t>50</w:t>
            </w:r>
            <w:r>
              <w:rPr>
                <w:noProof/>
                <w:webHidden/>
              </w:rPr>
              <w:fldChar w:fldCharType="end"/>
            </w:r>
          </w:hyperlink>
        </w:p>
        <w:p w14:paraId="443A37CF" w14:textId="507B965F" w:rsidR="00BF2145" w:rsidRDefault="00BF2145">
          <w:pPr>
            <w:pStyle w:val="T2"/>
            <w:tabs>
              <w:tab w:val="left" w:pos="1100"/>
              <w:tab w:val="right" w:leader="dot" w:pos="9060"/>
            </w:tabs>
            <w:rPr>
              <w:rFonts w:asciiTheme="minorHAnsi" w:eastAsiaTheme="minorEastAsia" w:hAnsiTheme="minorHAnsi"/>
              <w:noProof/>
              <w:sz w:val="22"/>
              <w:lang w:eastAsia="en-GB"/>
            </w:rPr>
          </w:pPr>
          <w:hyperlink w:anchor="_Toc177128455" w:history="1">
            <w:r w:rsidRPr="000F0428">
              <w:rPr>
                <w:rStyle w:val="Kpr"/>
                <w:noProof/>
                <w:lang w:val="tr-TR"/>
              </w:rPr>
              <w:t>3.1.</w:t>
            </w:r>
            <w:r>
              <w:rPr>
                <w:rFonts w:asciiTheme="minorHAnsi" w:eastAsiaTheme="minorEastAsia" w:hAnsiTheme="minorHAnsi"/>
                <w:noProof/>
                <w:sz w:val="22"/>
                <w:lang w:eastAsia="en-GB"/>
              </w:rPr>
              <w:tab/>
            </w:r>
            <w:r w:rsidRPr="000F0428">
              <w:rPr>
                <w:rStyle w:val="Kpr"/>
                <w:noProof/>
                <w:lang w:val="tr-TR"/>
              </w:rPr>
              <w:t>Kilit Amaçlar</w:t>
            </w:r>
            <w:r>
              <w:rPr>
                <w:noProof/>
                <w:webHidden/>
              </w:rPr>
              <w:tab/>
            </w:r>
            <w:r>
              <w:rPr>
                <w:noProof/>
                <w:webHidden/>
              </w:rPr>
              <w:fldChar w:fldCharType="begin"/>
            </w:r>
            <w:r>
              <w:rPr>
                <w:noProof/>
                <w:webHidden/>
              </w:rPr>
              <w:instrText xml:space="preserve"> PAGEREF _Toc177128455 \h </w:instrText>
            </w:r>
            <w:r>
              <w:rPr>
                <w:noProof/>
                <w:webHidden/>
              </w:rPr>
            </w:r>
            <w:r>
              <w:rPr>
                <w:noProof/>
                <w:webHidden/>
              </w:rPr>
              <w:fldChar w:fldCharType="separate"/>
            </w:r>
            <w:r w:rsidR="00BD288A">
              <w:rPr>
                <w:noProof/>
                <w:webHidden/>
              </w:rPr>
              <w:t>50</w:t>
            </w:r>
            <w:r>
              <w:rPr>
                <w:noProof/>
                <w:webHidden/>
              </w:rPr>
              <w:fldChar w:fldCharType="end"/>
            </w:r>
          </w:hyperlink>
        </w:p>
        <w:p w14:paraId="087BC690" w14:textId="5066C49A" w:rsidR="00BF2145" w:rsidRDefault="00BF2145">
          <w:pPr>
            <w:pStyle w:val="T2"/>
            <w:tabs>
              <w:tab w:val="left" w:pos="1100"/>
              <w:tab w:val="right" w:leader="dot" w:pos="9060"/>
            </w:tabs>
            <w:rPr>
              <w:rFonts w:asciiTheme="minorHAnsi" w:eastAsiaTheme="minorEastAsia" w:hAnsiTheme="minorHAnsi"/>
              <w:noProof/>
              <w:sz w:val="22"/>
              <w:lang w:eastAsia="en-GB"/>
            </w:rPr>
          </w:pPr>
          <w:hyperlink w:anchor="_Toc177128456" w:history="1">
            <w:r w:rsidRPr="000F0428">
              <w:rPr>
                <w:rStyle w:val="Kpr"/>
                <w:noProof/>
                <w:lang w:val="tr-TR"/>
              </w:rPr>
              <w:t>3.2.</w:t>
            </w:r>
            <w:r>
              <w:rPr>
                <w:rFonts w:asciiTheme="minorHAnsi" w:eastAsiaTheme="minorEastAsia" w:hAnsiTheme="minorHAnsi"/>
                <w:noProof/>
                <w:sz w:val="22"/>
                <w:lang w:eastAsia="en-GB"/>
              </w:rPr>
              <w:tab/>
            </w:r>
            <w:r w:rsidRPr="000F0428">
              <w:rPr>
                <w:rStyle w:val="Kpr"/>
                <w:noProof/>
                <w:lang w:val="tr-TR"/>
              </w:rPr>
              <w:t>Eylem Tabloları</w:t>
            </w:r>
            <w:r>
              <w:rPr>
                <w:noProof/>
                <w:webHidden/>
              </w:rPr>
              <w:tab/>
            </w:r>
            <w:r>
              <w:rPr>
                <w:noProof/>
                <w:webHidden/>
              </w:rPr>
              <w:fldChar w:fldCharType="begin"/>
            </w:r>
            <w:r>
              <w:rPr>
                <w:noProof/>
                <w:webHidden/>
              </w:rPr>
              <w:instrText xml:space="preserve"> PAGEREF _Toc177128456 \h </w:instrText>
            </w:r>
            <w:r>
              <w:rPr>
                <w:noProof/>
                <w:webHidden/>
              </w:rPr>
            </w:r>
            <w:r>
              <w:rPr>
                <w:noProof/>
                <w:webHidden/>
              </w:rPr>
              <w:fldChar w:fldCharType="separate"/>
            </w:r>
            <w:r w:rsidR="00BD288A">
              <w:rPr>
                <w:noProof/>
                <w:webHidden/>
              </w:rPr>
              <w:t>51</w:t>
            </w:r>
            <w:r>
              <w:rPr>
                <w:noProof/>
                <w:webHidden/>
              </w:rPr>
              <w:fldChar w:fldCharType="end"/>
            </w:r>
          </w:hyperlink>
        </w:p>
        <w:p w14:paraId="5296D3FB" w14:textId="6FBBAC0E" w:rsidR="009F69E8" w:rsidRPr="00286CB6" w:rsidRDefault="009F69E8">
          <w:pPr>
            <w:rPr>
              <w:lang w:val="tr-TR"/>
            </w:rPr>
          </w:pPr>
          <w:r w:rsidRPr="00286CB6">
            <w:rPr>
              <w:b/>
              <w:bCs/>
              <w:noProof/>
              <w:lang w:val="tr-TR"/>
            </w:rPr>
            <w:fldChar w:fldCharType="end"/>
          </w:r>
        </w:p>
      </w:sdtContent>
    </w:sdt>
    <w:p w14:paraId="4B8DA687" w14:textId="77777777" w:rsidR="00931564" w:rsidRPr="00286CB6" w:rsidRDefault="00931564">
      <w:pPr>
        <w:rPr>
          <w:color w:val="000000" w:themeColor="text1"/>
          <w:lang w:val="tr-TR"/>
        </w:rPr>
      </w:pPr>
    </w:p>
    <w:p w14:paraId="143A5C71" w14:textId="77777777" w:rsidR="00024969" w:rsidRPr="00286CB6" w:rsidRDefault="009B24AA">
      <w:pPr>
        <w:spacing w:before="0" w:after="200"/>
        <w:jc w:val="left"/>
        <w:rPr>
          <w:color w:val="000000" w:themeColor="text1"/>
          <w:lang w:val="tr-TR"/>
        </w:rPr>
      </w:pPr>
      <w:r w:rsidRPr="00286CB6">
        <w:rPr>
          <w:color w:val="000000" w:themeColor="text1"/>
          <w:lang w:val="tr-TR"/>
        </w:rPr>
        <w:br w:type="page"/>
      </w:r>
    </w:p>
    <w:p w14:paraId="1DF914E6" w14:textId="1DB101AE" w:rsidR="00024969" w:rsidRPr="00286CB6" w:rsidRDefault="009B24AA" w:rsidP="00024969">
      <w:pPr>
        <w:rPr>
          <w:b/>
          <w:color w:val="000000" w:themeColor="text1"/>
          <w:sz w:val="28"/>
          <w:lang w:val="tr-TR"/>
        </w:rPr>
      </w:pPr>
      <w:r w:rsidRPr="00286CB6">
        <w:rPr>
          <w:b/>
          <w:color w:val="000000" w:themeColor="text1"/>
          <w:sz w:val="28"/>
          <w:lang w:val="tr-TR"/>
        </w:rPr>
        <w:t>ŞEKİL LİSTESİ</w:t>
      </w:r>
    </w:p>
    <w:p w14:paraId="3330D158" w14:textId="089044C6" w:rsidR="00BF2145" w:rsidRDefault="00F56A0E">
      <w:pPr>
        <w:pStyle w:val="ekillerTablosu"/>
        <w:tabs>
          <w:tab w:val="right" w:leader="dot" w:pos="9060"/>
        </w:tabs>
        <w:rPr>
          <w:rFonts w:asciiTheme="minorHAnsi" w:eastAsiaTheme="minorEastAsia" w:hAnsiTheme="minorHAnsi"/>
          <w:noProof/>
          <w:sz w:val="22"/>
          <w:lang w:eastAsia="en-GB"/>
        </w:rPr>
      </w:pPr>
      <w:r w:rsidRPr="00286CB6">
        <w:rPr>
          <w:b/>
          <w:color w:val="000000" w:themeColor="text1"/>
          <w:sz w:val="32"/>
          <w:lang w:val="tr-TR"/>
        </w:rPr>
        <w:fldChar w:fldCharType="begin"/>
      </w:r>
      <w:r w:rsidRPr="00286CB6">
        <w:rPr>
          <w:b/>
          <w:color w:val="000000" w:themeColor="text1"/>
          <w:sz w:val="32"/>
          <w:lang w:val="tr-TR"/>
        </w:rPr>
        <w:instrText xml:space="preserve"> TOC \h \z \c "Şekil" </w:instrText>
      </w:r>
      <w:r w:rsidRPr="00286CB6">
        <w:rPr>
          <w:b/>
          <w:color w:val="000000" w:themeColor="text1"/>
          <w:sz w:val="32"/>
          <w:lang w:val="tr-TR"/>
        </w:rPr>
        <w:fldChar w:fldCharType="separate"/>
      </w:r>
      <w:hyperlink w:anchor="_Toc177128457" w:history="1">
        <w:r w:rsidR="00BF2145" w:rsidRPr="00AC5D0F">
          <w:rPr>
            <w:rStyle w:val="Kpr"/>
            <w:noProof/>
            <w:lang w:val="tr-TR"/>
          </w:rPr>
          <w:t xml:space="preserve">Şekil 1 - </w:t>
        </w:r>
        <w:r w:rsidR="00BF2145" w:rsidRPr="00AC5D0F">
          <w:rPr>
            <w:rStyle w:val="Kpr"/>
            <w:rFonts w:cs="Times New Roman"/>
            <w:noProof/>
            <w:lang w:val="tr-TR"/>
          </w:rPr>
          <w:t>1972-2050'ye Yılları Arasında Küresel Hammadde Kullanımı</w:t>
        </w:r>
        <w:r w:rsidR="00BF2145">
          <w:rPr>
            <w:noProof/>
            <w:webHidden/>
          </w:rPr>
          <w:tab/>
        </w:r>
        <w:r w:rsidR="00BF2145">
          <w:rPr>
            <w:noProof/>
            <w:webHidden/>
          </w:rPr>
          <w:fldChar w:fldCharType="begin"/>
        </w:r>
        <w:r w:rsidR="00BF2145">
          <w:rPr>
            <w:noProof/>
            <w:webHidden/>
          </w:rPr>
          <w:instrText xml:space="preserve"> PAGEREF _Toc177128457 \h </w:instrText>
        </w:r>
        <w:r w:rsidR="00BF2145">
          <w:rPr>
            <w:noProof/>
            <w:webHidden/>
          </w:rPr>
        </w:r>
        <w:r w:rsidR="00BF2145">
          <w:rPr>
            <w:noProof/>
            <w:webHidden/>
          </w:rPr>
          <w:fldChar w:fldCharType="separate"/>
        </w:r>
        <w:r w:rsidR="00BD288A">
          <w:rPr>
            <w:noProof/>
            <w:webHidden/>
          </w:rPr>
          <w:t>7</w:t>
        </w:r>
        <w:r w:rsidR="00BF2145">
          <w:rPr>
            <w:noProof/>
            <w:webHidden/>
          </w:rPr>
          <w:fldChar w:fldCharType="end"/>
        </w:r>
      </w:hyperlink>
    </w:p>
    <w:p w14:paraId="72DBDE4E" w14:textId="38A48A84" w:rsidR="00BF2145" w:rsidRDefault="00BF2145">
      <w:pPr>
        <w:pStyle w:val="ekillerTablosu"/>
        <w:tabs>
          <w:tab w:val="right" w:leader="dot" w:pos="9060"/>
        </w:tabs>
        <w:rPr>
          <w:rFonts w:asciiTheme="minorHAnsi" w:eastAsiaTheme="minorEastAsia" w:hAnsiTheme="minorHAnsi"/>
          <w:noProof/>
          <w:sz w:val="22"/>
          <w:lang w:eastAsia="en-GB"/>
        </w:rPr>
      </w:pPr>
      <w:hyperlink w:anchor="_Toc177128458" w:history="1">
        <w:r w:rsidRPr="00AC5D0F">
          <w:rPr>
            <w:rStyle w:val="Kpr"/>
            <w:noProof/>
            <w:lang w:val="tr-TR"/>
          </w:rPr>
          <w:t>Şekil 2</w:t>
        </w:r>
        <w:r w:rsidRPr="00AC5D0F">
          <w:rPr>
            <w:rStyle w:val="Kpr"/>
            <w:rFonts w:cs="Times New Roman"/>
            <w:noProof/>
            <w:lang w:val="tr-TR"/>
          </w:rPr>
          <w:t xml:space="preserve"> - 2050'de Döngüsel Ekonominin Küresel Sera Gazları Üzerinde Öngörülen Etkisi</w:t>
        </w:r>
        <w:r>
          <w:rPr>
            <w:noProof/>
            <w:webHidden/>
          </w:rPr>
          <w:tab/>
        </w:r>
        <w:r>
          <w:rPr>
            <w:noProof/>
            <w:webHidden/>
          </w:rPr>
          <w:fldChar w:fldCharType="begin"/>
        </w:r>
        <w:r>
          <w:rPr>
            <w:noProof/>
            <w:webHidden/>
          </w:rPr>
          <w:instrText xml:space="preserve"> PAGEREF _Toc177128458 \h </w:instrText>
        </w:r>
        <w:r>
          <w:rPr>
            <w:noProof/>
            <w:webHidden/>
          </w:rPr>
        </w:r>
        <w:r>
          <w:rPr>
            <w:noProof/>
            <w:webHidden/>
          </w:rPr>
          <w:fldChar w:fldCharType="separate"/>
        </w:r>
        <w:r w:rsidR="00BD288A">
          <w:rPr>
            <w:noProof/>
            <w:webHidden/>
          </w:rPr>
          <w:t>9</w:t>
        </w:r>
        <w:r>
          <w:rPr>
            <w:noProof/>
            <w:webHidden/>
          </w:rPr>
          <w:fldChar w:fldCharType="end"/>
        </w:r>
      </w:hyperlink>
    </w:p>
    <w:p w14:paraId="77EC3F28" w14:textId="38B5E0A2" w:rsidR="00BF2145" w:rsidRDefault="00BF2145">
      <w:pPr>
        <w:pStyle w:val="ekillerTablosu"/>
        <w:tabs>
          <w:tab w:val="right" w:leader="dot" w:pos="9060"/>
        </w:tabs>
        <w:rPr>
          <w:rFonts w:asciiTheme="minorHAnsi" w:eastAsiaTheme="minorEastAsia" w:hAnsiTheme="minorHAnsi"/>
          <w:noProof/>
          <w:sz w:val="22"/>
          <w:lang w:eastAsia="en-GB"/>
        </w:rPr>
      </w:pPr>
      <w:hyperlink w:anchor="_Toc177128459" w:history="1">
        <w:r w:rsidRPr="00AC5D0F">
          <w:rPr>
            <w:rStyle w:val="Kpr"/>
            <w:noProof/>
            <w:lang w:val="tr-TR"/>
          </w:rPr>
          <w:t xml:space="preserve">Şekil 3 - </w:t>
        </w:r>
        <w:r w:rsidRPr="00AC5D0F">
          <w:rPr>
            <w:rStyle w:val="Kpr"/>
            <w:rFonts w:cs="Times New Roman"/>
            <w:noProof/>
            <w:lang w:val="tr-TR"/>
          </w:rPr>
          <w:t>Kaynak Kullanımına Göre Ekonomik Modeller</w:t>
        </w:r>
        <w:r>
          <w:rPr>
            <w:noProof/>
            <w:webHidden/>
          </w:rPr>
          <w:tab/>
        </w:r>
        <w:r>
          <w:rPr>
            <w:noProof/>
            <w:webHidden/>
          </w:rPr>
          <w:fldChar w:fldCharType="begin"/>
        </w:r>
        <w:r>
          <w:rPr>
            <w:noProof/>
            <w:webHidden/>
          </w:rPr>
          <w:instrText xml:space="preserve"> PAGEREF _Toc177128459 \h </w:instrText>
        </w:r>
        <w:r>
          <w:rPr>
            <w:noProof/>
            <w:webHidden/>
          </w:rPr>
        </w:r>
        <w:r>
          <w:rPr>
            <w:noProof/>
            <w:webHidden/>
          </w:rPr>
          <w:fldChar w:fldCharType="separate"/>
        </w:r>
        <w:r w:rsidR="00BD288A">
          <w:rPr>
            <w:noProof/>
            <w:webHidden/>
          </w:rPr>
          <w:t>10</w:t>
        </w:r>
        <w:r>
          <w:rPr>
            <w:noProof/>
            <w:webHidden/>
          </w:rPr>
          <w:fldChar w:fldCharType="end"/>
        </w:r>
      </w:hyperlink>
    </w:p>
    <w:p w14:paraId="3D3FE63B" w14:textId="64FE9596" w:rsidR="00BF2145" w:rsidRDefault="00BF2145">
      <w:pPr>
        <w:pStyle w:val="ekillerTablosu"/>
        <w:tabs>
          <w:tab w:val="right" w:leader="dot" w:pos="9060"/>
        </w:tabs>
        <w:rPr>
          <w:rFonts w:asciiTheme="minorHAnsi" w:eastAsiaTheme="minorEastAsia" w:hAnsiTheme="minorHAnsi"/>
          <w:noProof/>
          <w:sz w:val="22"/>
          <w:lang w:eastAsia="en-GB"/>
        </w:rPr>
      </w:pPr>
      <w:hyperlink w:anchor="_Toc177128460" w:history="1">
        <w:r w:rsidRPr="00AC5D0F">
          <w:rPr>
            <w:rStyle w:val="Kpr"/>
            <w:noProof/>
            <w:lang w:val="tr-TR"/>
          </w:rPr>
          <w:t xml:space="preserve">Şekil 4 - </w:t>
        </w:r>
        <w:r w:rsidRPr="00AC5D0F">
          <w:rPr>
            <w:rStyle w:val="Kpr"/>
            <w:rFonts w:cs="Times New Roman"/>
            <w:noProof/>
            <w:lang w:val="tr-TR"/>
          </w:rPr>
          <w:t>AB'nin Kritik Hammadde Tedarikinde En Büyük Paya Sahip Ülkeler</w:t>
        </w:r>
        <w:r>
          <w:rPr>
            <w:noProof/>
            <w:webHidden/>
          </w:rPr>
          <w:tab/>
        </w:r>
        <w:r>
          <w:rPr>
            <w:noProof/>
            <w:webHidden/>
          </w:rPr>
          <w:fldChar w:fldCharType="begin"/>
        </w:r>
        <w:r>
          <w:rPr>
            <w:noProof/>
            <w:webHidden/>
          </w:rPr>
          <w:instrText xml:space="preserve"> PAGEREF _Toc177128460 \h </w:instrText>
        </w:r>
        <w:r>
          <w:rPr>
            <w:noProof/>
            <w:webHidden/>
          </w:rPr>
        </w:r>
        <w:r>
          <w:rPr>
            <w:noProof/>
            <w:webHidden/>
          </w:rPr>
          <w:fldChar w:fldCharType="separate"/>
        </w:r>
        <w:r w:rsidR="00BD288A">
          <w:rPr>
            <w:noProof/>
            <w:webHidden/>
          </w:rPr>
          <w:t>11</w:t>
        </w:r>
        <w:r>
          <w:rPr>
            <w:noProof/>
            <w:webHidden/>
          </w:rPr>
          <w:fldChar w:fldCharType="end"/>
        </w:r>
      </w:hyperlink>
    </w:p>
    <w:p w14:paraId="57703348" w14:textId="23AC48A0" w:rsidR="00BF2145" w:rsidRDefault="00BF2145">
      <w:pPr>
        <w:pStyle w:val="ekillerTablosu"/>
        <w:tabs>
          <w:tab w:val="right" w:leader="dot" w:pos="9060"/>
        </w:tabs>
        <w:rPr>
          <w:rFonts w:asciiTheme="minorHAnsi" w:eastAsiaTheme="minorEastAsia" w:hAnsiTheme="minorHAnsi"/>
          <w:noProof/>
          <w:sz w:val="22"/>
          <w:lang w:eastAsia="en-GB"/>
        </w:rPr>
      </w:pPr>
      <w:hyperlink w:anchor="_Toc177128461" w:history="1">
        <w:r w:rsidRPr="00AC5D0F">
          <w:rPr>
            <w:rStyle w:val="Kpr"/>
            <w:noProof/>
            <w:lang w:val="tr-TR"/>
          </w:rPr>
          <w:t xml:space="preserve">Şekil 5 - </w:t>
        </w:r>
        <w:r w:rsidRPr="00AC5D0F">
          <w:rPr>
            <w:rStyle w:val="Kpr"/>
            <w:rFonts w:eastAsia="MS Mincho" w:cs="Times New Roman"/>
            <w:noProof/>
            <w:lang w:val="tr-TR"/>
          </w:rPr>
          <w:t>Avrupa Yeşil Mutabakatı</w:t>
        </w:r>
        <w:r>
          <w:rPr>
            <w:noProof/>
            <w:webHidden/>
          </w:rPr>
          <w:tab/>
        </w:r>
        <w:r>
          <w:rPr>
            <w:noProof/>
            <w:webHidden/>
          </w:rPr>
          <w:fldChar w:fldCharType="begin"/>
        </w:r>
        <w:r>
          <w:rPr>
            <w:noProof/>
            <w:webHidden/>
          </w:rPr>
          <w:instrText xml:space="preserve"> PAGEREF _Toc177128461 \h </w:instrText>
        </w:r>
        <w:r>
          <w:rPr>
            <w:noProof/>
            <w:webHidden/>
          </w:rPr>
        </w:r>
        <w:r>
          <w:rPr>
            <w:noProof/>
            <w:webHidden/>
          </w:rPr>
          <w:fldChar w:fldCharType="separate"/>
        </w:r>
        <w:r w:rsidR="00BD288A">
          <w:rPr>
            <w:noProof/>
            <w:webHidden/>
          </w:rPr>
          <w:t>12</w:t>
        </w:r>
        <w:r>
          <w:rPr>
            <w:noProof/>
            <w:webHidden/>
          </w:rPr>
          <w:fldChar w:fldCharType="end"/>
        </w:r>
      </w:hyperlink>
    </w:p>
    <w:p w14:paraId="140C44D2" w14:textId="77777777" w:rsidR="00052F3A" w:rsidRPr="00286CB6" w:rsidRDefault="00F56A0E" w:rsidP="00024969">
      <w:pPr>
        <w:rPr>
          <w:b/>
          <w:color w:val="000000" w:themeColor="text1"/>
          <w:sz w:val="32"/>
          <w:lang w:val="tr-TR"/>
        </w:rPr>
      </w:pPr>
      <w:r w:rsidRPr="00286CB6">
        <w:rPr>
          <w:b/>
          <w:color w:val="000000" w:themeColor="text1"/>
          <w:sz w:val="32"/>
          <w:lang w:val="tr-TR"/>
        </w:rPr>
        <w:fldChar w:fldCharType="end"/>
      </w:r>
    </w:p>
    <w:p w14:paraId="12449EAB" w14:textId="77777777" w:rsidR="00052F3A" w:rsidRPr="00286CB6" w:rsidRDefault="00052F3A" w:rsidP="00024969">
      <w:pPr>
        <w:rPr>
          <w:b/>
          <w:color w:val="000000" w:themeColor="text1"/>
          <w:sz w:val="32"/>
          <w:lang w:val="tr-TR"/>
        </w:rPr>
      </w:pPr>
    </w:p>
    <w:p w14:paraId="2DAA1167" w14:textId="35B8EC0E" w:rsidR="00024969" w:rsidRPr="00286CB6" w:rsidRDefault="009B24AA" w:rsidP="00024969">
      <w:pPr>
        <w:rPr>
          <w:b/>
          <w:color w:val="000000" w:themeColor="text1"/>
          <w:sz w:val="28"/>
          <w:lang w:val="tr-TR"/>
        </w:rPr>
      </w:pPr>
      <w:r w:rsidRPr="00286CB6">
        <w:rPr>
          <w:b/>
          <w:color w:val="000000" w:themeColor="text1"/>
          <w:sz w:val="28"/>
          <w:lang w:val="tr-TR"/>
        </w:rPr>
        <w:t>TABLOLAR LİSTESİ</w:t>
      </w:r>
    </w:p>
    <w:p w14:paraId="183C3485" w14:textId="58543B4B" w:rsidR="00BF2145" w:rsidRDefault="00F56A0E">
      <w:pPr>
        <w:pStyle w:val="ekillerTablosu"/>
        <w:tabs>
          <w:tab w:val="right" w:leader="dot" w:pos="9060"/>
        </w:tabs>
        <w:rPr>
          <w:rFonts w:asciiTheme="minorHAnsi" w:eastAsiaTheme="minorEastAsia" w:hAnsiTheme="minorHAnsi"/>
          <w:noProof/>
          <w:sz w:val="22"/>
          <w:lang w:eastAsia="en-GB"/>
        </w:rPr>
      </w:pPr>
      <w:r w:rsidRPr="00286CB6">
        <w:rPr>
          <w:color w:val="000000" w:themeColor="text1"/>
          <w:lang w:val="tr-TR"/>
        </w:rPr>
        <w:fldChar w:fldCharType="begin"/>
      </w:r>
      <w:r w:rsidRPr="00286CB6">
        <w:rPr>
          <w:color w:val="000000" w:themeColor="text1"/>
          <w:lang w:val="tr-TR"/>
        </w:rPr>
        <w:instrText xml:space="preserve"> TOC \h \z \c "Tablo" </w:instrText>
      </w:r>
      <w:r w:rsidRPr="00286CB6">
        <w:rPr>
          <w:color w:val="000000" w:themeColor="text1"/>
          <w:lang w:val="tr-TR"/>
        </w:rPr>
        <w:fldChar w:fldCharType="separate"/>
      </w:r>
      <w:hyperlink w:anchor="_Toc177128462" w:history="1">
        <w:r w:rsidR="00BF2145" w:rsidRPr="00CC23A6">
          <w:rPr>
            <w:rStyle w:val="Kpr"/>
            <w:noProof/>
            <w:lang w:val="tr-TR"/>
          </w:rPr>
          <w:t>Tablo 1 - On İkinci Kalkınma Planında Yer Alan Döngüsel Ekonomi Bağlamındaki Başlıca Politika ve Tedbirler</w:t>
        </w:r>
        <w:r w:rsidR="00BF2145">
          <w:rPr>
            <w:noProof/>
            <w:webHidden/>
          </w:rPr>
          <w:tab/>
        </w:r>
        <w:r w:rsidR="00BF2145">
          <w:rPr>
            <w:noProof/>
            <w:webHidden/>
          </w:rPr>
          <w:fldChar w:fldCharType="begin"/>
        </w:r>
        <w:r w:rsidR="00BF2145">
          <w:rPr>
            <w:noProof/>
            <w:webHidden/>
          </w:rPr>
          <w:instrText xml:space="preserve"> PAGEREF _Toc177128462 \h </w:instrText>
        </w:r>
        <w:r w:rsidR="00BF2145">
          <w:rPr>
            <w:noProof/>
            <w:webHidden/>
          </w:rPr>
        </w:r>
        <w:r w:rsidR="00BF2145">
          <w:rPr>
            <w:noProof/>
            <w:webHidden/>
          </w:rPr>
          <w:fldChar w:fldCharType="separate"/>
        </w:r>
        <w:r w:rsidR="00BD288A">
          <w:rPr>
            <w:noProof/>
            <w:webHidden/>
          </w:rPr>
          <w:t>15</w:t>
        </w:r>
        <w:r w:rsidR="00BF2145">
          <w:rPr>
            <w:noProof/>
            <w:webHidden/>
          </w:rPr>
          <w:fldChar w:fldCharType="end"/>
        </w:r>
      </w:hyperlink>
    </w:p>
    <w:p w14:paraId="58B79C58" w14:textId="14EEAB8A" w:rsidR="00BF2145" w:rsidRDefault="00BF2145">
      <w:pPr>
        <w:pStyle w:val="ekillerTablosu"/>
        <w:tabs>
          <w:tab w:val="right" w:leader="dot" w:pos="9060"/>
        </w:tabs>
        <w:rPr>
          <w:rFonts w:asciiTheme="minorHAnsi" w:eastAsiaTheme="minorEastAsia" w:hAnsiTheme="minorHAnsi"/>
          <w:noProof/>
          <w:sz w:val="22"/>
          <w:lang w:eastAsia="en-GB"/>
        </w:rPr>
      </w:pPr>
      <w:hyperlink w:anchor="_Toc177128463" w:history="1">
        <w:r w:rsidRPr="00CC23A6">
          <w:rPr>
            <w:rStyle w:val="Kpr"/>
            <w:noProof/>
            <w:lang w:val="tr-TR"/>
          </w:rPr>
          <w:t xml:space="preserve">Tablo 2 - </w:t>
        </w:r>
        <w:r w:rsidRPr="00CC23A6">
          <w:rPr>
            <w:rStyle w:val="Kpr"/>
            <w:rFonts w:eastAsia="Times New Roman" w:cs="Times New Roman"/>
            <w:noProof/>
            <w:lang w:val="tr-TR" w:eastAsia="en-GB"/>
          </w:rPr>
          <w:t>Kilit Amaçlar</w:t>
        </w:r>
        <w:r>
          <w:rPr>
            <w:noProof/>
            <w:webHidden/>
          </w:rPr>
          <w:tab/>
        </w:r>
        <w:r>
          <w:rPr>
            <w:noProof/>
            <w:webHidden/>
          </w:rPr>
          <w:fldChar w:fldCharType="begin"/>
        </w:r>
        <w:r>
          <w:rPr>
            <w:noProof/>
            <w:webHidden/>
          </w:rPr>
          <w:instrText xml:space="preserve"> PAGEREF _Toc177128463 \h </w:instrText>
        </w:r>
        <w:r>
          <w:rPr>
            <w:noProof/>
            <w:webHidden/>
          </w:rPr>
        </w:r>
        <w:r>
          <w:rPr>
            <w:noProof/>
            <w:webHidden/>
          </w:rPr>
          <w:fldChar w:fldCharType="separate"/>
        </w:r>
        <w:r w:rsidR="00BD288A">
          <w:rPr>
            <w:noProof/>
            <w:webHidden/>
          </w:rPr>
          <w:t>50</w:t>
        </w:r>
        <w:r>
          <w:rPr>
            <w:noProof/>
            <w:webHidden/>
          </w:rPr>
          <w:fldChar w:fldCharType="end"/>
        </w:r>
      </w:hyperlink>
    </w:p>
    <w:p w14:paraId="16F5C77E" w14:textId="229E5A3C" w:rsidR="00BF2145" w:rsidRDefault="00BF2145">
      <w:pPr>
        <w:pStyle w:val="ekillerTablosu"/>
        <w:tabs>
          <w:tab w:val="right" w:leader="dot" w:pos="9060"/>
        </w:tabs>
        <w:rPr>
          <w:rFonts w:asciiTheme="minorHAnsi" w:eastAsiaTheme="minorEastAsia" w:hAnsiTheme="minorHAnsi"/>
          <w:noProof/>
          <w:sz w:val="22"/>
          <w:lang w:eastAsia="en-GB"/>
        </w:rPr>
      </w:pPr>
      <w:hyperlink w:anchor="_Toc177128464" w:history="1">
        <w:r w:rsidRPr="00CC23A6">
          <w:rPr>
            <w:rStyle w:val="Kpr"/>
            <w:noProof/>
            <w:lang w:val="tr-TR"/>
          </w:rPr>
          <w:t xml:space="preserve">Tablo 3 - </w:t>
        </w:r>
        <w:r w:rsidRPr="00CC23A6">
          <w:rPr>
            <w:rStyle w:val="Kpr"/>
            <w:rFonts w:eastAsia="Times New Roman" w:cs="Times New Roman"/>
            <w:noProof/>
            <w:lang w:val="tr-TR" w:eastAsia="en-GB"/>
          </w:rPr>
          <w:t>Eylemlerin Sorumlu ve İlgili Kurumlara Göre Dağılımı</w:t>
        </w:r>
        <w:r>
          <w:rPr>
            <w:noProof/>
            <w:webHidden/>
          </w:rPr>
          <w:tab/>
        </w:r>
        <w:r>
          <w:rPr>
            <w:noProof/>
            <w:webHidden/>
          </w:rPr>
          <w:fldChar w:fldCharType="begin"/>
        </w:r>
        <w:r>
          <w:rPr>
            <w:noProof/>
            <w:webHidden/>
          </w:rPr>
          <w:instrText xml:space="preserve"> PAGEREF _Toc177128464 \h </w:instrText>
        </w:r>
        <w:r>
          <w:rPr>
            <w:noProof/>
            <w:webHidden/>
          </w:rPr>
        </w:r>
        <w:r>
          <w:rPr>
            <w:noProof/>
            <w:webHidden/>
          </w:rPr>
          <w:fldChar w:fldCharType="separate"/>
        </w:r>
        <w:r w:rsidR="00BD288A">
          <w:rPr>
            <w:noProof/>
            <w:webHidden/>
          </w:rPr>
          <w:t>51</w:t>
        </w:r>
        <w:r>
          <w:rPr>
            <w:noProof/>
            <w:webHidden/>
          </w:rPr>
          <w:fldChar w:fldCharType="end"/>
        </w:r>
      </w:hyperlink>
    </w:p>
    <w:p w14:paraId="6DF2F959" w14:textId="6A218247" w:rsidR="00BF2145" w:rsidRDefault="00BF2145">
      <w:pPr>
        <w:pStyle w:val="ekillerTablosu"/>
        <w:tabs>
          <w:tab w:val="right" w:leader="dot" w:pos="9060"/>
        </w:tabs>
        <w:rPr>
          <w:rFonts w:asciiTheme="minorHAnsi" w:eastAsiaTheme="minorEastAsia" w:hAnsiTheme="minorHAnsi"/>
          <w:noProof/>
          <w:sz w:val="22"/>
          <w:lang w:eastAsia="en-GB"/>
        </w:rPr>
      </w:pPr>
      <w:hyperlink w:anchor="_Toc177128465" w:history="1">
        <w:r w:rsidRPr="00CC23A6">
          <w:rPr>
            <w:rStyle w:val="Kpr"/>
            <w:noProof/>
            <w:lang w:val="tr-TR"/>
          </w:rPr>
          <w:t>Tablo 4 - Eylem Planı Takvimi</w:t>
        </w:r>
        <w:r>
          <w:rPr>
            <w:noProof/>
            <w:webHidden/>
          </w:rPr>
          <w:tab/>
        </w:r>
        <w:r>
          <w:rPr>
            <w:noProof/>
            <w:webHidden/>
          </w:rPr>
          <w:fldChar w:fldCharType="begin"/>
        </w:r>
        <w:r>
          <w:rPr>
            <w:noProof/>
            <w:webHidden/>
          </w:rPr>
          <w:instrText xml:space="preserve"> PAGEREF _Toc177128465 \h </w:instrText>
        </w:r>
        <w:r>
          <w:rPr>
            <w:noProof/>
            <w:webHidden/>
          </w:rPr>
        </w:r>
        <w:r>
          <w:rPr>
            <w:noProof/>
            <w:webHidden/>
          </w:rPr>
          <w:fldChar w:fldCharType="separate"/>
        </w:r>
        <w:r w:rsidR="00BD288A">
          <w:rPr>
            <w:noProof/>
            <w:webHidden/>
          </w:rPr>
          <w:t>53</w:t>
        </w:r>
        <w:r>
          <w:rPr>
            <w:noProof/>
            <w:webHidden/>
          </w:rPr>
          <w:fldChar w:fldCharType="end"/>
        </w:r>
      </w:hyperlink>
    </w:p>
    <w:p w14:paraId="63C716F2" w14:textId="1C852403" w:rsidR="00E87B4C" w:rsidRPr="00286CB6" w:rsidRDefault="00F56A0E">
      <w:pPr>
        <w:pStyle w:val="ekillerTablosu"/>
        <w:tabs>
          <w:tab w:val="right" w:leader="dot" w:pos="9062"/>
        </w:tabs>
        <w:rPr>
          <w:color w:val="000000" w:themeColor="text1"/>
          <w:lang w:val="tr-TR"/>
        </w:rPr>
      </w:pPr>
      <w:r w:rsidRPr="00286CB6">
        <w:rPr>
          <w:color w:val="000000" w:themeColor="text1"/>
          <w:lang w:val="tr-TR"/>
        </w:rPr>
        <w:fldChar w:fldCharType="end"/>
      </w:r>
    </w:p>
    <w:p w14:paraId="2F1BBE28" w14:textId="57B480EF" w:rsidR="00E87B4C" w:rsidRPr="00286CB6" w:rsidRDefault="00E87B4C" w:rsidP="00E87B4C">
      <w:pPr>
        <w:spacing w:before="0" w:after="200"/>
        <w:jc w:val="left"/>
        <w:rPr>
          <w:color w:val="000000" w:themeColor="text1"/>
          <w:lang w:val="tr-TR"/>
        </w:rPr>
      </w:pPr>
      <w:r w:rsidRPr="00286CB6">
        <w:rPr>
          <w:color w:val="000000" w:themeColor="text1"/>
          <w:lang w:val="tr-TR"/>
        </w:rPr>
        <w:br w:type="page"/>
      </w:r>
    </w:p>
    <w:p w14:paraId="072A7DD4" w14:textId="77777777" w:rsidR="00E356E3" w:rsidRPr="00286CB6" w:rsidRDefault="009B24AA" w:rsidP="009F69E8">
      <w:pPr>
        <w:pStyle w:val="headingmk"/>
      </w:pPr>
      <w:bookmarkStart w:id="0" w:name="_Toc121521401"/>
      <w:bookmarkStart w:id="1" w:name="_Toc177128436"/>
      <w:r w:rsidRPr="00286CB6">
        <w:t>KISALTMALAR LİSTESİ</w:t>
      </w:r>
      <w:bookmarkEnd w:id="0"/>
      <w:bookmarkEnd w:id="1"/>
    </w:p>
    <w:tbl>
      <w:tblPr>
        <w:tblStyle w:val="TabloKlavuzu"/>
        <w:tblW w:w="9416" w:type="dxa"/>
        <w:tblLook w:val="04A0" w:firstRow="1" w:lastRow="0" w:firstColumn="1" w:lastColumn="0" w:noHBand="0" w:noVBand="1"/>
      </w:tblPr>
      <w:tblGrid>
        <w:gridCol w:w="1526"/>
        <w:gridCol w:w="7890"/>
      </w:tblGrid>
      <w:tr w:rsidR="00295F5A" w:rsidRPr="00286CB6" w14:paraId="5AAC316B" w14:textId="77777777" w:rsidTr="00295F5A">
        <w:tc>
          <w:tcPr>
            <w:tcW w:w="1526" w:type="dxa"/>
          </w:tcPr>
          <w:p w14:paraId="4A397F01" w14:textId="77777777" w:rsidR="00295F5A" w:rsidRPr="00286CB6" w:rsidRDefault="00295F5A" w:rsidP="003F2CEE">
            <w:pPr>
              <w:rPr>
                <w:color w:val="000000" w:themeColor="text1"/>
                <w:lang w:val="tr-TR"/>
              </w:rPr>
            </w:pPr>
            <w:r w:rsidRPr="00286CB6">
              <w:rPr>
                <w:color w:val="000000" w:themeColor="text1"/>
                <w:lang w:val="tr-TR"/>
              </w:rPr>
              <w:t>AB</w:t>
            </w:r>
          </w:p>
        </w:tc>
        <w:tc>
          <w:tcPr>
            <w:tcW w:w="7890" w:type="dxa"/>
          </w:tcPr>
          <w:p w14:paraId="1ACA36FC" w14:textId="77777777" w:rsidR="00295F5A" w:rsidRPr="00286CB6" w:rsidRDefault="00295F5A" w:rsidP="003F2CEE">
            <w:pPr>
              <w:rPr>
                <w:color w:val="000000" w:themeColor="text1"/>
                <w:lang w:val="tr-TR"/>
              </w:rPr>
            </w:pPr>
            <w:r w:rsidRPr="00286CB6">
              <w:rPr>
                <w:color w:val="000000" w:themeColor="text1"/>
                <w:lang w:val="tr-TR"/>
              </w:rPr>
              <w:t>Avrupa Birliği</w:t>
            </w:r>
          </w:p>
        </w:tc>
      </w:tr>
      <w:tr w:rsidR="00295F5A" w:rsidRPr="00286CB6" w14:paraId="09E31192" w14:textId="77777777" w:rsidTr="00295F5A">
        <w:tc>
          <w:tcPr>
            <w:tcW w:w="1526" w:type="dxa"/>
          </w:tcPr>
          <w:p w14:paraId="1AF0C7D7" w14:textId="77777777" w:rsidR="00295F5A" w:rsidRPr="00286CB6" w:rsidRDefault="00295F5A" w:rsidP="002C3170">
            <w:pPr>
              <w:jc w:val="left"/>
              <w:rPr>
                <w:color w:val="000000" w:themeColor="text1"/>
                <w:lang w:val="tr-TR"/>
              </w:rPr>
            </w:pPr>
            <w:r>
              <w:rPr>
                <w:color w:val="000000" w:themeColor="text1"/>
                <w:lang w:val="tr-TR"/>
              </w:rPr>
              <w:t>AEEE</w:t>
            </w:r>
          </w:p>
        </w:tc>
        <w:tc>
          <w:tcPr>
            <w:tcW w:w="7890" w:type="dxa"/>
          </w:tcPr>
          <w:p w14:paraId="222F4126" w14:textId="77777777" w:rsidR="00295F5A" w:rsidRPr="00286CB6" w:rsidRDefault="00295F5A" w:rsidP="002C3170">
            <w:pPr>
              <w:jc w:val="left"/>
              <w:rPr>
                <w:color w:val="000000" w:themeColor="text1"/>
                <w:lang w:val="tr-TR"/>
              </w:rPr>
            </w:pPr>
            <w:r w:rsidRPr="002C3170">
              <w:rPr>
                <w:color w:val="000000" w:themeColor="text1"/>
                <w:lang w:val="tr-TR"/>
              </w:rPr>
              <w:t>Atık Elektrikli ve Elektronik Eşyalar</w:t>
            </w:r>
          </w:p>
        </w:tc>
      </w:tr>
      <w:tr w:rsidR="00295F5A" w:rsidRPr="00286CB6" w14:paraId="438C705F" w14:textId="77777777" w:rsidTr="00295F5A">
        <w:tc>
          <w:tcPr>
            <w:tcW w:w="1526" w:type="dxa"/>
          </w:tcPr>
          <w:p w14:paraId="6725BB72" w14:textId="77777777" w:rsidR="00295F5A" w:rsidRPr="00286CB6" w:rsidRDefault="00295F5A" w:rsidP="002C3170">
            <w:pPr>
              <w:jc w:val="left"/>
              <w:rPr>
                <w:color w:val="000000" w:themeColor="text1"/>
                <w:lang w:val="tr-TR"/>
              </w:rPr>
            </w:pPr>
            <w:r>
              <w:rPr>
                <w:color w:val="000000" w:themeColor="text1"/>
                <w:lang w:val="tr-TR"/>
              </w:rPr>
              <w:t>AGM</w:t>
            </w:r>
          </w:p>
        </w:tc>
        <w:tc>
          <w:tcPr>
            <w:tcW w:w="7890" w:type="dxa"/>
          </w:tcPr>
          <w:p w14:paraId="2D94E11A" w14:textId="77777777" w:rsidR="00295F5A" w:rsidRPr="00286CB6" w:rsidRDefault="00295F5A" w:rsidP="002C3170">
            <w:pPr>
              <w:jc w:val="left"/>
              <w:rPr>
                <w:color w:val="000000" w:themeColor="text1"/>
                <w:lang w:val="tr-TR"/>
              </w:rPr>
            </w:pPr>
            <w:r>
              <w:rPr>
                <w:color w:val="000000" w:themeColor="text1"/>
                <w:lang w:val="tr-TR"/>
              </w:rPr>
              <w:t>Adil Geçiş Mekanizması</w:t>
            </w:r>
          </w:p>
        </w:tc>
      </w:tr>
      <w:tr w:rsidR="00295F5A" w:rsidRPr="00286CB6" w14:paraId="38C9E0C9" w14:textId="77777777" w:rsidTr="00295F5A">
        <w:tc>
          <w:tcPr>
            <w:tcW w:w="1526" w:type="dxa"/>
          </w:tcPr>
          <w:p w14:paraId="7DBFC2C0" w14:textId="77777777" w:rsidR="00295F5A" w:rsidRPr="00286CB6" w:rsidRDefault="00295F5A" w:rsidP="002C3170">
            <w:pPr>
              <w:jc w:val="left"/>
              <w:rPr>
                <w:color w:val="000000" w:themeColor="text1"/>
                <w:lang w:val="tr-TR"/>
              </w:rPr>
            </w:pPr>
            <w:r>
              <w:rPr>
                <w:color w:val="000000" w:themeColor="text1"/>
                <w:lang w:val="tr-TR"/>
              </w:rPr>
              <w:t>ATY</w:t>
            </w:r>
          </w:p>
        </w:tc>
        <w:tc>
          <w:tcPr>
            <w:tcW w:w="7890" w:type="dxa"/>
          </w:tcPr>
          <w:p w14:paraId="409F4293" w14:textId="77777777" w:rsidR="00295F5A" w:rsidRPr="00286CB6" w:rsidRDefault="00295F5A" w:rsidP="002C3170">
            <w:pPr>
              <w:jc w:val="left"/>
              <w:rPr>
                <w:color w:val="000000" w:themeColor="text1"/>
                <w:lang w:val="tr-TR"/>
              </w:rPr>
            </w:pPr>
            <w:r>
              <w:rPr>
                <w:color w:val="000000" w:themeColor="text1"/>
                <w:lang w:val="tr-TR"/>
              </w:rPr>
              <w:t>Atıktan Türetilmiş Yakıt</w:t>
            </w:r>
          </w:p>
        </w:tc>
      </w:tr>
      <w:tr w:rsidR="00295F5A" w:rsidRPr="00286CB6" w14:paraId="359022D1" w14:textId="77777777" w:rsidTr="00295F5A">
        <w:tc>
          <w:tcPr>
            <w:tcW w:w="1526" w:type="dxa"/>
          </w:tcPr>
          <w:p w14:paraId="33C161A0" w14:textId="77777777" w:rsidR="00295F5A" w:rsidRPr="00286CB6" w:rsidRDefault="00295F5A" w:rsidP="00497BE0">
            <w:pPr>
              <w:rPr>
                <w:color w:val="000000" w:themeColor="text1"/>
                <w:lang w:val="tr-TR"/>
              </w:rPr>
            </w:pPr>
            <w:r w:rsidRPr="00497BE0">
              <w:rPr>
                <w:color w:val="000000" w:themeColor="text1"/>
                <w:lang w:val="tr-TR"/>
              </w:rPr>
              <w:t>BDDK</w:t>
            </w:r>
          </w:p>
        </w:tc>
        <w:tc>
          <w:tcPr>
            <w:tcW w:w="7890" w:type="dxa"/>
          </w:tcPr>
          <w:p w14:paraId="1CCB1277" w14:textId="77777777" w:rsidR="00295F5A" w:rsidRPr="00286CB6" w:rsidRDefault="00295F5A" w:rsidP="00497BE0">
            <w:pPr>
              <w:jc w:val="left"/>
              <w:rPr>
                <w:color w:val="000000" w:themeColor="text1"/>
                <w:lang w:val="tr-TR"/>
              </w:rPr>
            </w:pPr>
            <w:r w:rsidRPr="00497BE0">
              <w:rPr>
                <w:color w:val="000000" w:themeColor="text1"/>
                <w:lang w:val="tr-TR"/>
              </w:rPr>
              <w:t>Bankacılık Düzenleme ve Denetleme Kurumu</w:t>
            </w:r>
          </w:p>
        </w:tc>
      </w:tr>
      <w:tr w:rsidR="00295F5A" w:rsidRPr="00286CB6" w14:paraId="1CE15CBC" w14:textId="77777777" w:rsidTr="00295F5A">
        <w:tc>
          <w:tcPr>
            <w:tcW w:w="1526" w:type="dxa"/>
          </w:tcPr>
          <w:p w14:paraId="75947F9E" w14:textId="77777777" w:rsidR="00295F5A" w:rsidRPr="00286CB6" w:rsidRDefault="00295F5A" w:rsidP="002C3170">
            <w:pPr>
              <w:rPr>
                <w:color w:val="000000" w:themeColor="text1"/>
                <w:lang w:val="tr-TR"/>
              </w:rPr>
            </w:pPr>
            <w:r>
              <w:rPr>
                <w:color w:val="000000" w:themeColor="text1"/>
                <w:lang w:val="tr-TR"/>
              </w:rPr>
              <w:t>BİT</w:t>
            </w:r>
          </w:p>
        </w:tc>
        <w:tc>
          <w:tcPr>
            <w:tcW w:w="7890" w:type="dxa"/>
          </w:tcPr>
          <w:p w14:paraId="5CF0CC7A" w14:textId="77777777" w:rsidR="00295F5A" w:rsidRPr="00286CB6" w:rsidRDefault="00295F5A" w:rsidP="002C3170">
            <w:pPr>
              <w:rPr>
                <w:color w:val="000000" w:themeColor="text1"/>
                <w:lang w:val="tr-TR"/>
              </w:rPr>
            </w:pPr>
            <w:r w:rsidRPr="00286CB6">
              <w:rPr>
                <w:lang w:val="tr-TR"/>
              </w:rPr>
              <w:t>Bilgi ve İletişim Teknolojileri</w:t>
            </w:r>
          </w:p>
        </w:tc>
      </w:tr>
      <w:tr w:rsidR="00295F5A" w:rsidRPr="00286CB6" w14:paraId="488E4D21" w14:textId="77777777" w:rsidTr="00295F5A">
        <w:tc>
          <w:tcPr>
            <w:tcW w:w="1526" w:type="dxa"/>
          </w:tcPr>
          <w:p w14:paraId="0CAF47CE" w14:textId="77777777" w:rsidR="00295F5A" w:rsidRPr="00286CB6" w:rsidRDefault="00295F5A" w:rsidP="003F2CEE">
            <w:pPr>
              <w:rPr>
                <w:color w:val="000000" w:themeColor="text1"/>
                <w:lang w:val="tr-TR"/>
              </w:rPr>
            </w:pPr>
            <w:r w:rsidRPr="00286CB6">
              <w:rPr>
                <w:color w:val="000000" w:themeColor="text1"/>
                <w:lang w:val="tr-TR"/>
              </w:rPr>
              <w:t>BMİDÇS</w:t>
            </w:r>
          </w:p>
        </w:tc>
        <w:tc>
          <w:tcPr>
            <w:tcW w:w="7890" w:type="dxa"/>
          </w:tcPr>
          <w:p w14:paraId="3B626375" w14:textId="77777777" w:rsidR="00295F5A" w:rsidRPr="00286CB6" w:rsidRDefault="00295F5A" w:rsidP="003F2CEE">
            <w:pPr>
              <w:rPr>
                <w:color w:val="000000" w:themeColor="text1"/>
                <w:lang w:val="tr-TR"/>
              </w:rPr>
            </w:pPr>
            <w:r w:rsidRPr="00286CB6">
              <w:rPr>
                <w:color w:val="000000" w:themeColor="text1"/>
                <w:lang w:val="tr-TR"/>
              </w:rPr>
              <w:t>Birleşmiş Milletler İklim Değişikliği Çerçeve Sözleşmesi</w:t>
            </w:r>
          </w:p>
        </w:tc>
      </w:tr>
      <w:tr w:rsidR="00295F5A" w:rsidRPr="00286CB6" w14:paraId="20B2A945" w14:textId="77777777" w:rsidTr="00295F5A">
        <w:tc>
          <w:tcPr>
            <w:tcW w:w="1526" w:type="dxa"/>
          </w:tcPr>
          <w:p w14:paraId="1631CBB9" w14:textId="77777777" w:rsidR="00295F5A" w:rsidRPr="00286CB6" w:rsidRDefault="00295F5A" w:rsidP="00D44D44">
            <w:pPr>
              <w:rPr>
                <w:color w:val="000000" w:themeColor="text1"/>
                <w:lang w:val="tr-TR"/>
              </w:rPr>
            </w:pPr>
            <w:r>
              <w:rPr>
                <w:color w:val="000000" w:themeColor="text1"/>
                <w:lang w:val="tr-TR"/>
              </w:rPr>
              <w:t>BTK</w:t>
            </w:r>
          </w:p>
        </w:tc>
        <w:tc>
          <w:tcPr>
            <w:tcW w:w="7890" w:type="dxa"/>
          </w:tcPr>
          <w:p w14:paraId="0F613ECB" w14:textId="77777777" w:rsidR="00295F5A" w:rsidRPr="00286CB6" w:rsidRDefault="00295F5A" w:rsidP="002C3170">
            <w:pPr>
              <w:jc w:val="left"/>
              <w:rPr>
                <w:color w:val="000000" w:themeColor="text1"/>
                <w:lang w:val="tr-TR"/>
              </w:rPr>
            </w:pPr>
            <w:r w:rsidRPr="00497BE0">
              <w:rPr>
                <w:color w:val="000000" w:themeColor="text1"/>
                <w:lang w:val="tr-TR"/>
              </w:rPr>
              <w:t>Bilgi Teknolojileri ve İletişim Kurumu</w:t>
            </w:r>
          </w:p>
        </w:tc>
      </w:tr>
      <w:tr w:rsidR="00295F5A" w:rsidRPr="00286CB6" w14:paraId="16D2E8AB" w14:textId="77777777" w:rsidTr="00295F5A">
        <w:tc>
          <w:tcPr>
            <w:tcW w:w="1526" w:type="dxa"/>
          </w:tcPr>
          <w:p w14:paraId="01148666" w14:textId="77777777" w:rsidR="00295F5A" w:rsidRPr="00286CB6" w:rsidRDefault="00295F5A" w:rsidP="002C3170">
            <w:pPr>
              <w:jc w:val="left"/>
              <w:rPr>
                <w:color w:val="000000" w:themeColor="text1"/>
                <w:lang w:val="tr-TR"/>
              </w:rPr>
            </w:pPr>
            <w:r w:rsidRPr="002C3170">
              <w:rPr>
                <w:color w:val="000000" w:themeColor="text1"/>
                <w:lang w:val="tr-TR"/>
              </w:rPr>
              <w:t>CCRI</w:t>
            </w:r>
          </w:p>
        </w:tc>
        <w:tc>
          <w:tcPr>
            <w:tcW w:w="7890" w:type="dxa"/>
          </w:tcPr>
          <w:p w14:paraId="0B74B1BA" w14:textId="77777777" w:rsidR="00295F5A" w:rsidRPr="00286CB6" w:rsidRDefault="00295F5A" w:rsidP="002C3170">
            <w:pPr>
              <w:jc w:val="left"/>
              <w:rPr>
                <w:color w:val="000000" w:themeColor="text1"/>
                <w:lang w:val="tr-TR"/>
              </w:rPr>
            </w:pPr>
            <w:r w:rsidRPr="002C3170">
              <w:rPr>
                <w:color w:val="000000" w:themeColor="text1"/>
                <w:lang w:val="tr-TR"/>
              </w:rPr>
              <w:t>Döngüsel Şehirler ve Bölgeler Girişimi</w:t>
            </w:r>
          </w:p>
        </w:tc>
      </w:tr>
      <w:tr w:rsidR="00295F5A" w:rsidRPr="00286CB6" w14:paraId="5BB9815E" w14:textId="77777777" w:rsidTr="00295F5A">
        <w:tc>
          <w:tcPr>
            <w:tcW w:w="1526" w:type="dxa"/>
          </w:tcPr>
          <w:p w14:paraId="34349AA9" w14:textId="77777777" w:rsidR="00295F5A" w:rsidRPr="00286CB6" w:rsidRDefault="00295F5A" w:rsidP="00CC42AF">
            <w:pPr>
              <w:jc w:val="left"/>
              <w:rPr>
                <w:color w:val="000000" w:themeColor="text1"/>
                <w:lang w:val="tr-TR"/>
              </w:rPr>
            </w:pPr>
            <w:r>
              <w:rPr>
                <w:color w:val="000000" w:themeColor="text1"/>
                <w:lang w:val="tr-TR"/>
              </w:rPr>
              <w:t>COP</w:t>
            </w:r>
          </w:p>
        </w:tc>
        <w:tc>
          <w:tcPr>
            <w:tcW w:w="7890" w:type="dxa"/>
          </w:tcPr>
          <w:p w14:paraId="611E1FDE" w14:textId="77777777" w:rsidR="00295F5A" w:rsidRPr="00286CB6" w:rsidRDefault="00295F5A" w:rsidP="00CC42AF">
            <w:pPr>
              <w:jc w:val="left"/>
              <w:rPr>
                <w:color w:val="000000" w:themeColor="text1"/>
                <w:lang w:val="tr-TR"/>
              </w:rPr>
            </w:pPr>
            <w:r>
              <w:rPr>
                <w:color w:val="000000" w:themeColor="text1"/>
                <w:lang w:val="tr-TR"/>
              </w:rPr>
              <w:t>Taraflar Konferansı</w:t>
            </w:r>
          </w:p>
        </w:tc>
      </w:tr>
      <w:tr w:rsidR="00295F5A" w:rsidRPr="00286CB6" w14:paraId="1D774E57" w14:textId="77777777" w:rsidTr="00295F5A">
        <w:tc>
          <w:tcPr>
            <w:tcW w:w="1526" w:type="dxa"/>
          </w:tcPr>
          <w:p w14:paraId="76A4E317" w14:textId="77777777" w:rsidR="00295F5A" w:rsidRPr="00286CB6" w:rsidRDefault="00295F5A" w:rsidP="002C3170">
            <w:pPr>
              <w:jc w:val="left"/>
              <w:rPr>
                <w:color w:val="000000" w:themeColor="text1"/>
                <w:lang w:val="tr-TR"/>
              </w:rPr>
            </w:pPr>
            <w:r>
              <w:rPr>
                <w:color w:val="000000" w:themeColor="text1"/>
                <w:lang w:val="tr-TR"/>
              </w:rPr>
              <w:t>CRCF</w:t>
            </w:r>
          </w:p>
        </w:tc>
        <w:tc>
          <w:tcPr>
            <w:tcW w:w="7890" w:type="dxa"/>
          </w:tcPr>
          <w:p w14:paraId="2EA8D16F" w14:textId="77777777" w:rsidR="00295F5A" w:rsidRPr="00286CB6" w:rsidRDefault="00295F5A" w:rsidP="00E72B68">
            <w:pPr>
              <w:jc w:val="left"/>
              <w:rPr>
                <w:color w:val="000000" w:themeColor="text1"/>
                <w:lang w:val="tr-TR"/>
              </w:rPr>
            </w:pPr>
            <w:r w:rsidRPr="00E72B68">
              <w:rPr>
                <w:color w:val="000000" w:themeColor="text1"/>
                <w:lang w:val="tr-TR"/>
              </w:rPr>
              <w:t>AB Karbon Gi</w:t>
            </w:r>
            <w:r>
              <w:rPr>
                <w:color w:val="000000" w:themeColor="text1"/>
                <w:lang w:val="tr-TR"/>
              </w:rPr>
              <w:t>derimi Sertifikasyon Çerçevesi</w:t>
            </w:r>
          </w:p>
        </w:tc>
      </w:tr>
      <w:tr w:rsidR="00295F5A" w:rsidRPr="00286CB6" w14:paraId="3C90F0D5" w14:textId="77777777" w:rsidTr="00295F5A">
        <w:tc>
          <w:tcPr>
            <w:tcW w:w="1526" w:type="dxa"/>
          </w:tcPr>
          <w:p w14:paraId="0505303B" w14:textId="77777777" w:rsidR="00295F5A" w:rsidRPr="00286CB6" w:rsidRDefault="00295F5A" w:rsidP="00C560DB">
            <w:pPr>
              <w:rPr>
                <w:color w:val="000000" w:themeColor="text1"/>
                <w:lang w:val="tr-TR"/>
              </w:rPr>
            </w:pPr>
            <w:r w:rsidRPr="00286CB6">
              <w:rPr>
                <w:lang w:val="tr-TR"/>
              </w:rPr>
              <w:t>ÇŞİDB</w:t>
            </w:r>
          </w:p>
        </w:tc>
        <w:tc>
          <w:tcPr>
            <w:tcW w:w="7890" w:type="dxa"/>
          </w:tcPr>
          <w:p w14:paraId="33180BFE" w14:textId="77777777" w:rsidR="00295F5A" w:rsidRPr="00286CB6" w:rsidRDefault="00295F5A" w:rsidP="00C560DB">
            <w:pPr>
              <w:rPr>
                <w:color w:val="000000" w:themeColor="text1"/>
                <w:lang w:val="tr-TR"/>
              </w:rPr>
            </w:pPr>
            <w:r w:rsidRPr="00286CB6">
              <w:rPr>
                <w:color w:val="000000" w:themeColor="text1"/>
                <w:lang w:val="tr-TR"/>
              </w:rPr>
              <w:t>Çevre, Şehircilik ve İklim Değişikliği Bakanlığı</w:t>
            </w:r>
          </w:p>
        </w:tc>
      </w:tr>
      <w:tr w:rsidR="00295F5A" w:rsidRPr="00286CB6" w14:paraId="0DBBB60E" w14:textId="77777777" w:rsidTr="00295F5A">
        <w:tc>
          <w:tcPr>
            <w:tcW w:w="1526" w:type="dxa"/>
          </w:tcPr>
          <w:p w14:paraId="1F73E1E4" w14:textId="77777777" w:rsidR="00295F5A" w:rsidRPr="00286CB6" w:rsidRDefault="00295F5A" w:rsidP="002C3170">
            <w:pPr>
              <w:jc w:val="left"/>
              <w:rPr>
                <w:color w:val="000000" w:themeColor="text1"/>
                <w:lang w:val="tr-TR"/>
              </w:rPr>
            </w:pPr>
            <w:r>
              <w:rPr>
                <w:color w:val="000000" w:themeColor="text1"/>
                <w:lang w:val="tr-TR"/>
              </w:rPr>
              <w:t>EED</w:t>
            </w:r>
          </w:p>
        </w:tc>
        <w:tc>
          <w:tcPr>
            <w:tcW w:w="7890" w:type="dxa"/>
          </w:tcPr>
          <w:p w14:paraId="3BAD9862" w14:textId="77777777" w:rsidR="00295F5A" w:rsidRPr="00286CB6" w:rsidRDefault="00295F5A" w:rsidP="002C3170">
            <w:pPr>
              <w:jc w:val="left"/>
              <w:rPr>
                <w:color w:val="000000" w:themeColor="text1"/>
                <w:lang w:val="tr-TR"/>
              </w:rPr>
            </w:pPr>
            <w:r>
              <w:rPr>
                <w:color w:val="000000" w:themeColor="text1"/>
                <w:lang w:val="tr-TR"/>
              </w:rPr>
              <w:t>Endüstriyel Emisyonlar Direktifi</w:t>
            </w:r>
          </w:p>
        </w:tc>
      </w:tr>
      <w:tr w:rsidR="00295F5A" w:rsidRPr="00286CB6" w14:paraId="10CBAC11" w14:textId="77777777" w:rsidTr="00295F5A">
        <w:tc>
          <w:tcPr>
            <w:tcW w:w="1526" w:type="dxa"/>
          </w:tcPr>
          <w:p w14:paraId="7543F161" w14:textId="77777777" w:rsidR="00295F5A" w:rsidRPr="00286CB6" w:rsidRDefault="00295F5A" w:rsidP="002C3170">
            <w:pPr>
              <w:jc w:val="left"/>
              <w:rPr>
                <w:color w:val="000000" w:themeColor="text1"/>
                <w:lang w:val="tr-TR"/>
              </w:rPr>
            </w:pPr>
            <w:r>
              <w:rPr>
                <w:color w:val="000000" w:themeColor="text1"/>
                <w:lang w:val="tr-TR"/>
              </w:rPr>
              <w:t>EEE</w:t>
            </w:r>
          </w:p>
        </w:tc>
        <w:tc>
          <w:tcPr>
            <w:tcW w:w="7890" w:type="dxa"/>
          </w:tcPr>
          <w:p w14:paraId="4A8FFC37" w14:textId="77777777" w:rsidR="00295F5A" w:rsidRPr="00286CB6" w:rsidRDefault="00295F5A" w:rsidP="002C3170">
            <w:pPr>
              <w:jc w:val="left"/>
              <w:rPr>
                <w:color w:val="000000" w:themeColor="text1"/>
                <w:lang w:val="tr-TR"/>
              </w:rPr>
            </w:pPr>
            <w:r w:rsidRPr="002C3170">
              <w:rPr>
                <w:color w:val="000000" w:themeColor="text1"/>
                <w:lang w:val="tr-TR"/>
              </w:rPr>
              <w:t>Elektrikli ve Elektronik Eşyalar</w:t>
            </w:r>
          </w:p>
        </w:tc>
      </w:tr>
      <w:tr w:rsidR="00295F5A" w:rsidRPr="00286CB6" w14:paraId="0B03F516" w14:textId="77777777" w:rsidTr="00295F5A">
        <w:tc>
          <w:tcPr>
            <w:tcW w:w="1526" w:type="dxa"/>
          </w:tcPr>
          <w:p w14:paraId="7094B2BB" w14:textId="77777777" w:rsidR="00295F5A" w:rsidRPr="00286CB6" w:rsidRDefault="00295F5A" w:rsidP="002C3170">
            <w:pPr>
              <w:jc w:val="left"/>
              <w:rPr>
                <w:color w:val="000000" w:themeColor="text1"/>
                <w:lang w:val="tr-TR"/>
              </w:rPr>
            </w:pPr>
            <w:r>
              <w:rPr>
                <w:color w:val="000000" w:themeColor="text1"/>
                <w:lang w:val="tr-TR"/>
              </w:rPr>
              <w:t>EKÖK</w:t>
            </w:r>
          </w:p>
        </w:tc>
        <w:tc>
          <w:tcPr>
            <w:tcW w:w="7890" w:type="dxa"/>
          </w:tcPr>
          <w:p w14:paraId="1399B6BC" w14:textId="77777777" w:rsidR="00295F5A" w:rsidRPr="00286CB6" w:rsidRDefault="00295F5A" w:rsidP="002C3170">
            <w:pPr>
              <w:jc w:val="left"/>
              <w:rPr>
                <w:color w:val="000000" w:themeColor="text1"/>
                <w:lang w:val="tr-TR"/>
              </w:rPr>
            </w:pPr>
            <w:r w:rsidRPr="002C3170">
              <w:rPr>
                <w:color w:val="000000" w:themeColor="text1"/>
                <w:lang w:val="tr-TR"/>
              </w:rPr>
              <w:t>Entegre Kirlilik Önleme ve Kontrolü</w:t>
            </w:r>
          </w:p>
        </w:tc>
      </w:tr>
      <w:tr w:rsidR="00295F5A" w:rsidRPr="00286CB6" w14:paraId="1F2188F3" w14:textId="77777777" w:rsidTr="00295F5A">
        <w:tc>
          <w:tcPr>
            <w:tcW w:w="1526" w:type="dxa"/>
          </w:tcPr>
          <w:p w14:paraId="31DDF59B" w14:textId="77777777" w:rsidR="00295F5A" w:rsidRPr="00286CB6" w:rsidRDefault="00295F5A" w:rsidP="002C3170">
            <w:pPr>
              <w:rPr>
                <w:color w:val="000000" w:themeColor="text1"/>
                <w:lang w:val="tr-TR"/>
              </w:rPr>
            </w:pPr>
            <w:proofErr w:type="spellStart"/>
            <w:r w:rsidRPr="002C3170">
              <w:rPr>
                <w:color w:val="000000" w:themeColor="text1"/>
                <w:lang w:val="tr-TR"/>
              </w:rPr>
              <w:t>EoW</w:t>
            </w:r>
            <w:proofErr w:type="spellEnd"/>
          </w:p>
        </w:tc>
        <w:tc>
          <w:tcPr>
            <w:tcW w:w="7890" w:type="dxa"/>
          </w:tcPr>
          <w:p w14:paraId="2B240005" w14:textId="77777777" w:rsidR="00295F5A" w:rsidRPr="00286CB6" w:rsidRDefault="00295F5A" w:rsidP="002C3170">
            <w:pPr>
              <w:jc w:val="left"/>
              <w:rPr>
                <w:color w:val="000000" w:themeColor="text1"/>
                <w:lang w:val="tr-TR"/>
              </w:rPr>
            </w:pPr>
            <w:r>
              <w:rPr>
                <w:color w:val="000000" w:themeColor="text1"/>
                <w:lang w:val="tr-TR"/>
              </w:rPr>
              <w:t>Atık Sonu</w:t>
            </w:r>
          </w:p>
        </w:tc>
      </w:tr>
      <w:tr w:rsidR="00295F5A" w:rsidRPr="00286CB6" w14:paraId="57DE9EAA" w14:textId="77777777" w:rsidTr="00295F5A">
        <w:tc>
          <w:tcPr>
            <w:tcW w:w="1526" w:type="dxa"/>
          </w:tcPr>
          <w:p w14:paraId="648F908A" w14:textId="77777777" w:rsidR="00295F5A" w:rsidRPr="00286CB6" w:rsidRDefault="00295F5A" w:rsidP="002C3170">
            <w:pPr>
              <w:jc w:val="left"/>
              <w:rPr>
                <w:color w:val="000000" w:themeColor="text1"/>
                <w:lang w:val="tr-TR"/>
              </w:rPr>
            </w:pPr>
            <w:r>
              <w:rPr>
                <w:color w:val="000000" w:themeColor="text1"/>
                <w:lang w:val="tr-TR"/>
              </w:rPr>
              <w:t>GBER</w:t>
            </w:r>
          </w:p>
        </w:tc>
        <w:tc>
          <w:tcPr>
            <w:tcW w:w="7890" w:type="dxa"/>
          </w:tcPr>
          <w:p w14:paraId="72A8FC29" w14:textId="77777777" w:rsidR="00295F5A" w:rsidRPr="00286CB6" w:rsidRDefault="00295F5A" w:rsidP="002C3170">
            <w:pPr>
              <w:jc w:val="left"/>
              <w:rPr>
                <w:color w:val="000000" w:themeColor="text1"/>
                <w:lang w:val="tr-TR"/>
              </w:rPr>
            </w:pPr>
            <w:r w:rsidRPr="00E72B68">
              <w:rPr>
                <w:color w:val="000000" w:themeColor="text1"/>
                <w:lang w:val="tr-TR"/>
              </w:rPr>
              <w:t>Genel Blok Muafiyet Tüzüğü</w:t>
            </w:r>
          </w:p>
        </w:tc>
      </w:tr>
      <w:tr w:rsidR="00295F5A" w:rsidRPr="00286CB6" w14:paraId="6E6E9119" w14:textId="77777777" w:rsidTr="00295F5A">
        <w:tc>
          <w:tcPr>
            <w:tcW w:w="1526" w:type="dxa"/>
          </w:tcPr>
          <w:p w14:paraId="1279BDA5" w14:textId="77777777" w:rsidR="00295F5A" w:rsidRPr="00286CB6" w:rsidRDefault="00295F5A" w:rsidP="002C3170">
            <w:pPr>
              <w:jc w:val="left"/>
              <w:rPr>
                <w:color w:val="000000" w:themeColor="text1"/>
                <w:lang w:val="tr-TR"/>
              </w:rPr>
            </w:pPr>
            <w:r w:rsidRPr="00786713">
              <w:rPr>
                <w:noProof/>
                <w:lang w:val="tr-TR"/>
              </w:rPr>
              <w:t>GEKAP</w:t>
            </w:r>
          </w:p>
        </w:tc>
        <w:tc>
          <w:tcPr>
            <w:tcW w:w="7890" w:type="dxa"/>
          </w:tcPr>
          <w:p w14:paraId="636D2D45" w14:textId="77777777" w:rsidR="00295F5A" w:rsidRPr="00286CB6" w:rsidRDefault="00295F5A" w:rsidP="002C3170">
            <w:pPr>
              <w:jc w:val="left"/>
              <w:rPr>
                <w:color w:val="000000" w:themeColor="text1"/>
                <w:lang w:val="tr-TR"/>
              </w:rPr>
            </w:pPr>
            <w:r>
              <w:rPr>
                <w:noProof/>
                <w:lang w:val="tr-TR"/>
              </w:rPr>
              <w:t>Geri Kazanım Katılım Payı</w:t>
            </w:r>
          </w:p>
        </w:tc>
      </w:tr>
      <w:tr w:rsidR="00295F5A" w:rsidRPr="00286CB6" w14:paraId="20E94099" w14:textId="77777777" w:rsidTr="00295F5A">
        <w:tc>
          <w:tcPr>
            <w:tcW w:w="1526" w:type="dxa"/>
          </w:tcPr>
          <w:p w14:paraId="22C14E8A" w14:textId="77777777" w:rsidR="00295F5A" w:rsidRPr="00286CB6" w:rsidRDefault="00295F5A" w:rsidP="000F576A">
            <w:pPr>
              <w:jc w:val="left"/>
              <w:rPr>
                <w:color w:val="000000" w:themeColor="text1"/>
                <w:lang w:val="tr-TR"/>
              </w:rPr>
            </w:pPr>
            <w:r>
              <w:rPr>
                <w:color w:val="000000" w:themeColor="text1"/>
                <w:lang w:val="tr-TR"/>
              </w:rPr>
              <w:t>GİB</w:t>
            </w:r>
          </w:p>
        </w:tc>
        <w:tc>
          <w:tcPr>
            <w:tcW w:w="7890" w:type="dxa"/>
          </w:tcPr>
          <w:p w14:paraId="6CEED188" w14:textId="77777777" w:rsidR="00295F5A" w:rsidRPr="00286CB6" w:rsidRDefault="00295F5A" w:rsidP="000F576A">
            <w:pPr>
              <w:jc w:val="left"/>
              <w:rPr>
                <w:color w:val="000000" w:themeColor="text1"/>
                <w:lang w:val="tr-TR"/>
              </w:rPr>
            </w:pPr>
            <w:r w:rsidRPr="00F34562">
              <w:rPr>
                <w:color w:val="000000" w:themeColor="text1"/>
                <w:lang w:val="tr-TR"/>
              </w:rPr>
              <w:t>Gelir İdaresi Başkanlığı</w:t>
            </w:r>
          </w:p>
        </w:tc>
      </w:tr>
      <w:tr w:rsidR="00295F5A" w:rsidRPr="00286CB6" w14:paraId="71FB0EBA" w14:textId="77777777" w:rsidTr="00295F5A">
        <w:tc>
          <w:tcPr>
            <w:tcW w:w="1526" w:type="dxa"/>
          </w:tcPr>
          <w:p w14:paraId="2F600087" w14:textId="77777777" w:rsidR="00295F5A" w:rsidRPr="00286CB6" w:rsidRDefault="00295F5A" w:rsidP="002C3170">
            <w:pPr>
              <w:jc w:val="left"/>
              <w:rPr>
                <w:color w:val="000000" w:themeColor="text1"/>
                <w:lang w:val="tr-TR"/>
              </w:rPr>
            </w:pPr>
            <w:r>
              <w:rPr>
                <w:color w:val="000000" w:themeColor="text1"/>
                <w:lang w:val="tr-TR"/>
              </w:rPr>
              <w:t>GÜS</w:t>
            </w:r>
          </w:p>
        </w:tc>
        <w:tc>
          <w:tcPr>
            <w:tcW w:w="7890" w:type="dxa"/>
          </w:tcPr>
          <w:p w14:paraId="110117CF" w14:textId="77777777" w:rsidR="00295F5A" w:rsidRPr="00286CB6" w:rsidRDefault="00295F5A" w:rsidP="002C3170">
            <w:pPr>
              <w:jc w:val="left"/>
              <w:rPr>
                <w:color w:val="000000" w:themeColor="text1"/>
                <w:lang w:val="tr-TR"/>
              </w:rPr>
            </w:pPr>
            <w:r>
              <w:rPr>
                <w:color w:val="000000" w:themeColor="text1"/>
                <w:lang w:val="tr-TR"/>
              </w:rPr>
              <w:t>Genişletilmiş Üretici Sorumluluğu</w:t>
            </w:r>
          </w:p>
        </w:tc>
      </w:tr>
      <w:tr w:rsidR="00295F5A" w:rsidRPr="00286CB6" w14:paraId="315E1899" w14:textId="77777777" w:rsidTr="00295F5A">
        <w:tc>
          <w:tcPr>
            <w:tcW w:w="1526" w:type="dxa"/>
          </w:tcPr>
          <w:p w14:paraId="4770EE0E" w14:textId="77777777" w:rsidR="00295F5A" w:rsidRPr="00286CB6" w:rsidRDefault="00295F5A" w:rsidP="002C3170">
            <w:pPr>
              <w:jc w:val="left"/>
              <w:rPr>
                <w:color w:val="000000" w:themeColor="text1"/>
                <w:lang w:val="tr-TR"/>
              </w:rPr>
            </w:pPr>
            <w:r>
              <w:rPr>
                <w:color w:val="000000" w:themeColor="text1"/>
                <w:lang w:val="tr-TR"/>
              </w:rPr>
              <w:t>IPA</w:t>
            </w:r>
          </w:p>
        </w:tc>
        <w:tc>
          <w:tcPr>
            <w:tcW w:w="7890" w:type="dxa"/>
          </w:tcPr>
          <w:p w14:paraId="52696BEC" w14:textId="77777777" w:rsidR="00295F5A" w:rsidRPr="00286CB6" w:rsidRDefault="00295F5A" w:rsidP="00125DFE">
            <w:pPr>
              <w:jc w:val="left"/>
              <w:rPr>
                <w:color w:val="000000" w:themeColor="text1"/>
                <w:lang w:val="tr-TR"/>
              </w:rPr>
            </w:pPr>
            <w:r>
              <w:rPr>
                <w:color w:val="000000" w:themeColor="text1"/>
                <w:lang w:val="tr-TR"/>
              </w:rPr>
              <w:t>Katılım Öncesi Yardım Aracı</w:t>
            </w:r>
          </w:p>
        </w:tc>
      </w:tr>
      <w:tr w:rsidR="00295F5A" w:rsidRPr="00286CB6" w14:paraId="26DBF9F3" w14:textId="77777777" w:rsidTr="00295F5A">
        <w:tc>
          <w:tcPr>
            <w:tcW w:w="1526" w:type="dxa"/>
          </w:tcPr>
          <w:p w14:paraId="01E27396" w14:textId="77777777" w:rsidR="00295F5A" w:rsidRPr="00286CB6" w:rsidRDefault="00295F5A" w:rsidP="00C560DB">
            <w:pPr>
              <w:rPr>
                <w:color w:val="000000" w:themeColor="text1"/>
                <w:lang w:val="tr-TR"/>
              </w:rPr>
            </w:pPr>
            <w:r w:rsidRPr="00286CB6">
              <w:rPr>
                <w:color w:val="000000" w:themeColor="text1"/>
                <w:lang w:val="tr-TR"/>
              </w:rPr>
              <w:t>İÇG</w:t>
            </w:r>
          </w:p>
        </w:tc>
        <w:tc>
          <w:tcPr>
            <w:tcW w:w="7890" w:type="dxa"/>
          </w:tcPr>
          <w:p w14:paraId="6778F856" w14:textId="77777777" w:rsidR="00295F5A" w:rsidRPr="00286CB6" w:rsidRDefault="00295F5A" w:rsidP="00C560DB">
            <w:pPr>
              <w:rPr>
                <w:color w:val="000000" w:themeColor="text1"/>
                <w:lang w:val="tr-TR"/>
              </w:rPr>
            </w:pPr>
            <w:r w:rsidRPr="00286CB6">
              <w:rPr>
                <w:color w:val="000000" w:themeColor="text1"/>
                <w:lang w:val="tr-TR"/>
              </w:rPr>
              <w:t>İhtisas Çalışma Grubu</w:t>
            </w:r>
          </w:p>
        </w:tc>
      </w:tr>
      <w:tr w:rsidR="00295F5A" w:rsidRPr="00286CB6" w14:paraId="085AED35" w14:textId="77777777" w:rsidTr="00295F5A">
        <w:tc>
          <w:tcPr>
            <w:tcW w:w="1526" w:type="dxa"/>
          </w:tcPr>
          <w:p w14:paraId="6010AFAC" w14:textId="77777777" w:rsidR="00295F5A" w:rsidRPr="00286CB6" w:rsidRDefault="00295F5A" w:rsidP="000F576A">
            <w:pPr>
              <w:jc w:val="left"/>
              <w:rPr>
                <w:color w:val="000000" w:themeColor="text1"/>
                <w:lang w:val="tr-TR"/>
              </w:rPr>
            </w:pPr>
            <w:r>
              <w:rPr>
                <w:color w:val="000000" w:themeColor="text1"/>
                <w:lang w:val="tr-TR"/>
              </w:rPr>
              <w:t>İŞKUR</w:t>
            </w:r>
          </w:p>
        </w:tc>
        <w:tc>
          <w:tcPr>
            <w:tcW w:w="7890" w:type="dxa"/>
          </w:tcPr>
          <w:p w14:paraId="7B3055DD" w14:textId="77777777" w:rsidR="00295F5A" w:rsidRPr="00286CB6" w:rsidRDefault="00295F5A" w:rsidP="000F576A">
            <w:pPr>
              <w:jc w:val="left"/>
              <w:rPr>
                <w:color w:val="000000" w:themeColor="text1"/>
                <w:lang w:val="tr-TR"/>
              </w:rPr>
            </w:pPr>
            <w:r w:rsidRPr="00F34562">
              <w:rPr>
                <w:color w:val="000000" w:themeColor="text1"/>
                <w:lang w:val="tr-TR"/>
              </w:rPr>
              <w:t>Türkiye İş Kurumu</w:t>
            </w:r>
          </w:p>
        </w:tc>
      </w:tr>
      <w:tr w:rsidR="00295F5A" w:rsidRPr="00286CB6" w14:paraId="511ED975" w14:textId="77777777" w:rsidTr="00295F5A">
        <w:tc>
          <w:tcPr>
            <w:tcW w:w="1526" w:type="dxa"/>
          </w:tcPr>
          <w:p w14:paraId="234ACFB7" w14:textId="77777777" w:rsidR="00295F5A" w:rsidRPr="00286CB6" w:rsidRDefault="00295F5A" w:rsidP="002C3170">
            <w:pPr>
              <w:jc w:val="left"/>
              <w:rPr>
                <w:color w:val="000000" w:themeColor="text1"/>
                <w:lang w:val="tr-TR"/>
              </w:rPr>
            </w:pPr>
            <w:r>
              <w:rPr>
                <w:color w:val="000000" w:themeColor="text1"/>
                <w:lang w:val="tr-TR"/>
              </w:rPr>
              <w:t>JRC</w:t>
            </w:r>
          </w:p>
        </w:tc>
        <w:tc>
          <w:tcPr>
            <w:tcW w:w="7890" w:type="dxa"/>
          </w:tcPr>
          <w:p w14:paraId="080F6192" w14:textId="77777777" w:rsidR="00295F5A" w:rsidRPr="00286CB6" w:rsidRDefault="00295F5A" w:rsidP="002C3170">
            <w:pPr>
              <w:jc w:val="left"/>
              <w:rPr>
                <w:color w:val="000000" w:themeColor="text1"/>
                <w:lang w:val="tr-TR"/>
              </w:rPr>
            </w:pPr>
            <w:r w:rsidRPr="002022FE">
              <w:rPr>
                <w:bCs/>
                <w:noProof/>
                <w:lang w:val="tr-TR" w:bidi="en-US"/>
              </w:rPr>
              <w:t>Ortak Araştırma Merkezi</w:t>
            </w:r>
          </w:p>
        </w:tc>
      </w:tr>
      <w:tr w:rsidR="00295F5A" w:rsidRPr="00286CB6" w14:paraId="3CDBA8AC" w14:textId="77777777" w:rsidTr="00295F5A">
        <w:tc>
          <w:tcPr>
            <w:tcW w:w="1526" w:type="dxa"/>
          </w:tcPr>
          <w:p w14:paraId="278938EB" w14:textId="77777777" w:rsidR="00295F5A" w:rsidRPr="00286CB6" w:rsidRDefault="00295F5A" w:rsidP="002C3170">
            <w:pPr>
              <w:jc w:val="left"/>
              <w:rPr>
                <w:color w:val="000000" w:themeColor="text1"/>
                <w:lang w:val="tr-TR"/>
              </w:rPr>
            </w:pPr>
            <w:r>
              <w:rPr>
                <w:color w:val="000000" w:themeColor="text1"/>
                <w:lang w:val="tr-TR"/>
              </w:rPr>
              <w:t>KİK</w:t>
            </w:r>
          </w:p>
        </w:tc>
        <w:tc>
          <w:tcPr>
            <w:tcW w:w="7890" w:type="dxa"/>
          </w:tcPr>
          <w:p w14:paraId="565959EC" w14:textId="77777777" w:rsidR="00295F5A" w:rsidRPr="00286CB6" w:rsidRDefault="00295F5A" w:rsidP="002C3170">
            <w:pPr>
              <w:jc w:val="left"/>
              <w:rPr>
                <w:color w:val="000000" w:themeColor="text1"/>
                <w:lang w:val="tr-TR"/>
              </w:rPr>
            </w:pPr>
            <w:r>
              <w:rPr>
                <w:color w:val="000000" w:themeColor="text1"/>
                <w:lang w:val="tr-TR"/>
              </w:rPr>
              <w:t>Kamu İhale Kurumu</w:t>
            </w:r>
          </w:p>
        </w:tc>
      </w:tr>
      <w:tr w:rsidR="00295F5A" w:rsidRPr="00286CB6" w14:paraId="223C4E83" w14:textId="77777777" w:rsidTr="00295F5A">
        <w:tc>
          <w:tcPr>
            <w:tcW w:w="1526" w:type="dxa"/>
          </w:tcPr>
          <w:p w14:paraId="51E2A494" w14:textId="77777777" w:rsidR="00295F5A" w:rsidRPr="00286CB6" w:rsidRDefault="00295F5A" w:rsidP="002C3170">
            <w:pPr>
              <w:jc w:val="left"/>
              <w:rPr>
                <w:color w:val="000000" w:themeColor="text1"/>
                <w:lang w:val="tr-TR"/>
              </w:rPr>
            </w:pPr>
            <w:r>
              <w:rPr>
                <w:color w:val="000000" w:themeColor="text1"/>
                <w:lang w:val="tr-TR"/>
              </w:rPr>
              <w:t>KOK</w:t>
            </w:r>
          </w:p>
        </w:tc>
        <w:tc>
          <w:tcPr>
            <w:tcW w:w="7890" w:type="dxa"/>
          </w:tcPr>
          <w:p w14:paraId="7ED09049" w14:textId="77777777" w:rsidR="00295F5A" w:rsidRPr="00286CB6" w:rsidRDefault="00295F5A" w:rsidP="002C3170">
            <w:pPr>
              <w:jc w:val="left"/>
              <w:rPr>
                <w:color w:val="000000" w:themeColor="text1"/>
                <w:lang w:val="tr-TR"/>
              </w:rPr>
            </w:pPr>
            <w:r>
              <w:rPr>
                <w:color w:val="000000" w:themeColor="text1"/>
                <w:lang w:val="tr-TR"/>
              </w:rPr>
              <w:t>Kalıcı Organik Kirleticiler</w:t>
            </w:r>
          </w:p>
        </w:tc>
      </w:tr>
      <w:tr w:rsidR="00295F5A" w:rsidRPr="00286CB6" w14:paraId="65861669" w14:textId="77777777" w:rsidTr="00295F5A">
        <w:tc>
          <w:tcPr>
            <w:tcW w:w="1526" w:type="dxa"/>
          </w:tcPr>
          <w:p w14:paraId="7E9CB328" w14:textId="77777777" w:rsidR="00295F5A" w:rsidRPr="00286CB6" w:rsidRDefault="00295F5A" w:rsidP="002C3170">
            <w:pPr>
              <w:jc w:val="left"/>
              <w:rPr>
                <w:color w:val="000000" w:themeColor="text1"/>
                <w:lang w:val="tr-TR"/>
              </w:rPr>
            </w:pPr>
            <w:r>
              <w:rPr>
                <w:color w:val="000000" w:themeColor="text1"/>
                <w:lang w:val="tr-TR"/>
              </w:rPr>
              <w:t>KOSGEB</w:t>
            </w:r>
          </w:p>
        </w:tc>
        <w:tc>
          <w:tcPr>
            <w:tcW w:w="7890" w:type="dxa"/>
          </w:tcPr>
          <w:p w14:paraId="5C91EEE1" w14:textId="77777777" w:rsidR="00295F5A" w:rsidRPr="00286CB6" w:rsidRDefault="00295F5A" w:rsidP="002C3170">
            <w:pPr>
              <w:jc w:val="left"/>
              <w:rPr>
                <w:color w:val="000000" w:themeColor="text1"/>
                <w:lang w:val="tr-TR"/>
              </w:rPr>
            </w:pPr>
            <w:r w:rsidRPr="002C3170">
              <w:rPr>
                <w:color w:val="000000" w:themeColor="text1"/>
                <w:lang w:val="tr-TR"/>
              </w:rPr>
              <w:t>Küçük ve Orta Ölçekli İşletmeleri Geliştirme ve Destekleme İdaresi Başkanlığı</w:t>
            </w:r>
          </w:p>
        </w:tc>
      </w:tr>
      <w:tr w:rsidR="00295F5A" w:rsidRPr="00286CB6" w14:paraId="43B909A3" w14:textId="77777777" w:rsidTr="00295F5A">
        <w:tc>
          <w:tcPr>
            <w:tcW w:w="1526" w:type="dxa"/>
          </w:tcPr>
          <w:p w14:paraId="6416B0D4" w14:textId="77777777" w:rsidR="00295F5A" w:rsidRPr="00286CB6" w:rsidRDefault="00295F5A" w:rsidP="002C3170">
            <w:pPr>
              <w:jc w:val="left"/>
              <w:rPr>
                <w:color w:val="000000" w:themeColor="text1"/>
                <w:lang w:val="tr-TR"/>
              </w:rPr>
            </w:pPr>
            <w:r>
              <w:rPr>
                <w:color w:val="000000" w:themeColor="text1"/>
                <w:lang w:val="tr-TR"/>
              </w:rPr>
              <w:t>KSTK</w:t>
            </w:r>
          </w:p>
        </w:tc>
        <w:tc>
          <w:tcPr>
            <w:tcW w:w="7890" w:type="dxa"/>
          </w:tcPr>
          <w:p w14:paraId="558AAA6D" w14:textId="77777777" w:rsidR="00295F5A" w:rsidRPr="00286CB6" w:rsidRDefault="00295F5A" w:rsidP="002C3170">
            <w:pPr>
              <w:jc w:val="left"/>
              <w:rPr>
                <w:color w:val="000000" w:themeColor="text1"/>
                <w:lang w:val="tr-TR"/>
              </w:rPr>
            </w:pPr>
            <w:r w:rsidRPr="00874982">
              <w:rPr>
                <w:color w:val="000000" w:themeColor="text1"/>
                <w:lang w:val="tr-TR"/>
              </w:rPr>
              <w:t>Avrupa Kirletici Salım ve Taşıma Kaydı Tüzüğü</w:t>
            </w:r>
          </w:p>
        </w:tc>
      </w:tr>
      <w:tr w:rsidR="00295F5A" w:rsidRPr="00286CB6" w14:paraId="0E02A449" w14:textId="77777777" w:rsidTr="00295F5A">
        <w:tc>
          <w:tcPr>
            <w:tcW w:w="1526" w:type="dxa"/>
          </w:tcPr>
          <w:p w14:paraId="2CB39D97" w14:textId="77777777" w:rsidR="00295F5A" w:rsidRPr="00286CB6" w:rsidRDefault="00295F5A" w:rsidP="002C3170">
            <w:pPr>
              <w:jc w:val="left"/>
              <w:rPr>
                <w:color w:val="000000" w:themeColor="text1"/>
                <w:lang w:val="tr-TR"/>
              </w:rPr>
            </w:pPr>
            <w:r w:rsidRPr="00286CB6">
              <w:rPr>
                <w:lang w:val="tr-TR"/>
              </w:rPr>
              <w:t>MET-İÇPS</w:t>
            </w:r>
          </w:p>
        </w:tc>
        <w:tc>
          <w:tcPr>
            <w:tcW w:w="7890" w:type="dxa"/>
          </w:tcPr>
          <w:p w14:paraId="01B16880" w14:textId="77777777" w:rsidR="00295F5A" w:rsidRPr="00286CB6" w:rsidRDefault="00295F5A" w:rsidP="002C3170">
            <w:pPr>
              <w:jc w:val="left"/>
              <w:rPr>
                <w:color w:val="000000" w:themeColor="text1"/>
                <w:lang w:val="tr-TR"/>
              </w:rPr>
            </w:pPr>
            <w:r w:rsidRPr="00286CB6">
              <w:rPr>
                <w:lang w:val="tr-TR"/>
              </w:rPr>
              <w:t>MET ile İlişkili Çevresel Performans Seviyeleri</w:t>
            </w:r>
          </w:p>
        </w:tc>
      </w:tr>
      <w:tr w:rsidR="00295F5A" w:rsidRPr="00286CB6" w14:paraId="0ADE8660" w14:textId="77777777" w:rsidTr="00295F5A">
        <w:tc>
          <w:tcPr>
            <w:tcW w:w="1526" w:type="dxa"/>
          </w:tcPr>
          <w:p w14:paraId="16653753" w14:textId="77777777" w:rsidR="00295F5A" w:rsidRPr="00286CB6" w:rsidRDefault="00295F5A" w:rsidP="00874982">
            <w:pPr>
              <w:jc w:val="left"/>
              <w:rPr>
                <w:color w:val="000000" w:themeColor="text1"/>
                <w:lang w:val="tr-TR"/>
              </w:rPr>
            </w:pPr>
            <w:r>
              <w:rPr>
                <w:color w:val="000000" w:themeColor="text1"/>
                <w:lang w:val="tr-TR"/>
              </w:rPr>
              <w:t>MET-REF</w:t>
            </w:r>
          </w:p>
        </w:tc>
        <w:tc>
          <w:tcPr>
            <w:tcW w:w="7890" w:type="dxa"/>
          </w:tcPr>
          <w:p w14:paraId="44083B7A" w14:textId="77777777" w:rsidR="00295F5A" w:rsidRPr="00286CB6" w:rsidRDefault="00295F5A" w:rsidP="002C3170">
            <w:pPr>
              <w:jc w:val="left"/>
              <w:rPr>
                <w:color w:val="000000" w:themeColor="text1"/>
                <w:lang w:val="tr-TR"/>
              </w:rPr>
            </w:pPr>
            <w:r w:rsidRPr="00286CB6">
              <w:rPr>
                <w:lang w:val="tr-TR"/>
              </w:rPr>
              <w:t>Mevcut En İyi Teknikler Referans Dokümanları</w:t>
            </w:r>
          </w:p>
        </w:tc>
      </w:tr>
      <w:tr w:rsidR="00295F5A" w:rsidRPr="00286CB6" w14:paraId="23CBFC34" w14:textId="77777777" w:rsidTr="00295F5A">
        <w:tc>
          <w:tcPr>
            <w:tcW w:w="1526" w:type="dxa"/>
          </w:tcPr>
          <w:p w14:paraId="15D5B631" w14:textId="77777777" w:rsidR="00295F5A" w:rsidRPr="00286CB6" w:rsidRDefault="00295F5A" w:rsidP="002C3170">
            <w:pPr>
              <w:jc w:val="left"/>
              <w:rPr>
                <w:color w:val="000000" w:themeColor="text1"/>
                <w:lang w:val="tr-TR"/>
              </w:rPr>
            </w:pPr>
            <w:r w:rsidRPr="00286CB6">
              <w:rPr>
                <w:lang w:val="tr-TR"/>
              </w:rPr>
              <w:t>MÜSİAD</w:t>
            </w:r>
          </w:p>
        </w:tc>
        <w:tc>
          <w:tcPr>
            <w:tcW w:w="7890" w:type="dxa"/>
          </w:tcPr>
          <w:p w14:paraId="42BB3ACF" w14:textId="77777777" w:rsidR="00295F5A" w:rsidRPr="00286CB6" w:rsidRDefault="00295F5A" w:rsidP="002C3170">
            <w:pPr>
              <w:jc w:val="left"/>
              <w:rPr>
                <w:color w:val="000000" w:themeColor="text1"/>
                <w:lang w:val="tr-TR"/>
              </w:rPr>
            </w:pPr>
            <w:r>
              <w:rPr>
                <w:lang w:val="tr-TR"/>
              </w:rPr>
              <w:t>Müstakil Sanayici ve İş Adamları Derneği</w:t>
            </w:r>
          </w:p>
        </w:tc>
      </w:tr>
      <w:tr w:rsidR="00295F5A" w:rsidRPr="00286CB6" w14:paraId="6C216F01" w14:textId="77777777" w:rsidTr="00295F5A">
        <w:tc>
          <w:tcPr>
            <w:tcW w:w="1526" w:type="dxa"/>
          </w:tcPr>
          <w:p w14:paraId="63972B09" w14:textId="77777777" w:rsidR="00295F5A" w:rsidRPr="00286CB6" w:rsidRDefault="00295F5A" w:rsidP="003F2CEE">
            <w:pPr>
              <w:rPr>
                <w:color w:val="000000" w:themeColor="text1"/>
                <w:lang w:val="tr-TR"/>
              </w:rPr>
            </w:pPr>
            <w:r w:rsidRPr="00286CB6">
              <w:rPr>
                <w:color w:val="000000" w:themeColor="text1"/>
                <w:lang w:val="tr-TR"/>
              </w:rPr>
              <w:t>NDC</w:t>
            </w:r>
          </w:p>
        </w:tc>
        <w:tc>
          <w:tcPr>
            <w:tcW w:w="7890" w:type="dxa"/>
          </w:tcPr>
          <w:p w14:paraId="395AD16F" w14:textId="77777777" w:rsidR="00295F5A" w:rsidRPr="00286CB6" w:rsidRDefault="00295F5A" w:rsidP="003F2CEE">
            <w:pPr>
              <w:rPr>
                <w:color w:val="000000" w:themeColor="text1"/>
                <w:lang w:val="tr-TR"/>
              </w:rPr>
            </w:pPr>
            <w:r w:rsidRPr="00286CB6">
              <w:rPr>
                <w:color w:val="000000" w:themeColor="text1"/>
                <w:lang w:val="tr-TR"/>
              </w:rPr>
              <w:t>Ulusal Katkı Beyanı</w:t>
            </w:r>
          </w:p>
        </w:tc>
      </w:tr>
      <w:tr w:rsidR="00295F5A" w:rsidRPr="00286CB6" w14:paraId="33DB893D" w14:textId="77777777" w:rsidTr="00295F5A">
        <w:tc>
          <w:tcPr>
            <w:tcW w:w="1526" w:type="dxa"/>
          </w:tcPr>
          <w:p w14:paraId="59AC77D7" w14:textId="77777777" w:rsidR="00295F5A" w:rsidRPr="00286CB6" w:rsidRDefault="00295F5A" w:rsidP="00CC42AF">
            <w:pPr>
              <w:jc w:val="left"/>
              <w:rPr>
                <w:color w:val="000000" w:themeColor="text1"/>
                <w:lang w:val="tr-TR"/>
              </w:rPr>
            </w:pPr>
            <w:r>
              <w:rPr>
                <w:color w:val="000000" w:themeColor="text1"/>
                <w:lang w:val="tr-TR"/>
              </w:rPr>
              <w:t>OECD</w:t>
            </w:r>
          </w:p>
        </w:tc>
        <w:tc>
          <w:tcPr>
            <w:tcW w:w="7890" w:type="dxa"/>
          </w:tcPr>
          <w:p w14:paraId="487E6452" w14:textId="77777777" w:rsidR="00295F5A" w:rsidRPr="00286CB6" w:rsidRDefault="00295F5A" w:rsidP="00CC42AF">
            <w:pPr>
              <w:jc w:val="left"/>
              <w:rPr>
                <w:color w:val="000000" w:themeColor="text1"/>
                <w:lang w:val="tr-TR"/>
              </w:rPr>
            </w:pPr>
            <w:r w:rsidRPr="00CC42AF">
              <w:rPr>
                <w:color w:val="000000" w:themeColor="text1"/>
                <w:lang w:val="tr-TR"/>
              </w:rPr>
              <w:t>Ekonomik Kalkınma ve İş Birliği Örgütü</w:t>
            </w:r>
          </w:p>
        </w:tc>
      </w:tr>
      <w:tr w:rsidR="00295F5A" w:rsidRPr="00286CB6" w14:paraId="7BACF964" w14:textId="77777777" w:rsidTr="00295F5A">
        <w:tc>
          <w:tcPr>
            <w:tcW w:w="1526" w:type="dxa"/>
          </w:tcPr>
          <w:p w14:paraId="082CAEC6" w14:textId="77777777" w:rsidR="00295F5A" w:rsidRPr="00286CB6" w:rsidRDefault="00295F5A" w:rsidP="002C3170">
            <w:pPr>
              <w:rPr>
                <w:color w:val="000000" w:themeColor="text1"/>
                <w:lang w:val="tr-TR"/>
              </w:rPr>
            </w:pPr>
            <w:r>
              <w:rPr>
                <w:color w:val="000000" w:themeColor="text1"/>
                <w:lang w:val="tr-TR"/>
              </w:rPr>
              <w:t>OSB</w:t>
            </w:r>
          </w:p>
        </w:tc>
        <w:tc>
          <w:tcPr>
            <w:tcW w:w="7890" w:type="dxa"/>
          </w:tcPr>
          <w:p w14:paraId="35398B97" w14:textId="77777777" w:rsidR="00295F5A" w:rsidRPr="00286CB6" w:rsidRDefault="00295F5A" w:rsidP="002C3170">
            <w:pPr>
              <w:rPr>
                <w:color w:val="000000" w:themeColor="text1"/>
                <w:lang w:val="tr-TR"/>
              </w:rPr>
            </w:pPr>
            <w:r>
              <w:rPr>
                <w:color w:val="000000" w:themeColor="text1"/>
                <w:lang w:val="tr-TR"/>
              </w:rPr>
              <w:t>Organize Sanayi Bölgesi</w:t>
            </w:r>
          </w:p>
        </w:tc>
      </w:tr>
      <w:tr w:rsidR="00295F5A" w:rsidRPr="00286CB6" w14:paraId="7C25EB43" w14:textId="77777777" w:rsidTr="00295F5A">
        <w:tc>
          <w:tcPr>
            <w:tcW w:w="1526" w:type="dxa"/>
          </w:tcPr>
          <w:p w14:paraId="35E873DB" w14:textId="77777777" w:rsidR="00295F5A" w:rsidRPr="00286CB6" w:rsidRDefault="00295F5A" w:rsidP="000F576A">
            <w:pPr>
              <w:jc w:val="left"/>
              <w:rPr>
                <w:color w:val="000000" w:themeColor="text1"/>
                <w:lang w:val="tr-TR"/>
              </w:rPr>
            </w:pPr>
            <w:r>
              <w:rPr>
                <w:color w:val="000000" w:themeColor="text1"/>
                <w:lang w:val="tr-TR"/>
              </w:rPr>
              <w:t>OSBÜK</w:t>
            </w:r>
          </w:p>
        </w:tc>
        <w:tc>
          <w:tcPr>
            <w:tcW w:w="7890" w:type="dxa"/>
          </w:tcPr>
          <w:p w14:paraId="31B15C12" w14:textId="77777777" w:rsidR="00295F5A" w:rsidRPr="00286CB6" w:rsidRDefault="00295F5A" w:rsidP="000F576A">
            <w:pPr>
              <w:jc w:val="left"/>
              <w:rPr>
                <w:color w:val="000000" w:themeColor="text1"/>
                <w:lang w:val="tr-TR"/>
              </w:rPr>
            </w:pPr>
            <w:r w:rsidRPr="00F34562">
              <w:rPr>
                <w:color w:val="000000" w:themeColor="text1"/>
                <w:lang w:val="tr-TR"/>
              </w:rPr>
              <w:t>Organize Sanayi Bölgeleri Üst Kuruluşu</w:t>
            </w:r>
          </w:p>
        </w:tc>
      </w:tr>
      <w:tr w:rsidR="00295F5A" w:rsidRPr="00286CB6" w14:paraId="6FC1E9E1" w14:textId="77777777" w:rsidTr="00295F5A">
        <w:tc>
          <w:tcPr>
            <w:tcW w:w="1526" w:type="dxa"/>
          </w:tcPr>
          <w:p w14:paraId="55BF698B" w14:textId="77777777" w:rsidR="00295F5A" w:rsidRPr="00286CB6" w:rsidRDefault="00295F5A" w:rsidP="002C3170">
            <w:pPr>
              <w:jc w:val="left"/>
              <w:rPr>
                <w:color w:val="000000" w:themeColor="text1"/>
                <w:lang w:val="tr-TR"/>
              </w:rPr>
            </w:pPr>
            <w:r>
              <w:rPr>
                <w:color w:val="000000" w:themeColor="text1"/>
                <w:lang w:val="tr-TR"/>
              </w:rPr>
              <w:t>ÖTA</w:t>
            </w:r>
          </w:p>
        </w:tc>
        <w:tc>
          <w:tcPr>
            <w:tcW w:w="7890" w:type="dxa"/>
          </w:tcPr>
          <w:p w14:paraId="2B40CB3F" w14:textId="77777777" w:rsidR="00295F5A" w:rsidRPr="00286CB6" w:rsidRDefault="00295F5A" w:rsidP="002C3170">
            <w:pPr>
              <w:jc w:val="left"/>
              <w:rPr>
                <w:color w:val="000000" w:themeColor="text1"/>
                <w:lang w:val="tr-TR"/>
              </w:rPr>
            </w:pPr>
            <w:r>
              <w:rPr>
                <w:color w:val="000000" w:themeColor="text1"/>
                <w:lang w:val="tr-TR"/>
              </w:rPr>
              <w:t>Ömrünü Tamamlamış Araçlar</w:t>
            </w:r>
          </w:p>
        </w:tc>
      </w:tr>
      <w:tr w:rsidR="00295F5A" w:rsidRPr="00286CB6" w14:paraId="5F307600" w14:textId="77777777" w:rsidTr="00295F5A">
        <w:tc>
          <w:tcPr>
            <w:tcW w:w="1526" w:type="dxa"/>
          </w:tcPr>
          <w:p w14:paraId="7D364D34" w14:textId="77777777" w:rsidR="00295F5A" w:rsidRPr="00286CB6" w:rsidRDefault="00295F5A" w:rsidP="002C3170">
            <w:pPr>
              <w:jc w:val="left"/>
              <w:rPr>
                <w:color w:val="000000" w:themeColor="text1"/>
                <w:lang w:val="tr-TR"/>
              </w:rPr>
            </w:pPr>
            <w:r>
              <w:rPr>
                <w:color w:val="000000" w:themeColor="text1"/>
                <w:lang w:val="tr-TR"/>
              </w:rPr>
              <w:t>REACH</w:t>
            </w:r>
          </w:p>
        </w:tc>
        <w:tc>
          <w:tcPr>
            <w:tcW w:w="7890" w:type="dxa"/>
          </w:tcPr>
          <w:p w14:paraId="273CB675" w14:textId="77777777" w:rsidR="00295F5A" w:rsidRPr="00286CB6" w:rsidRDefault="00295F5A" w:rsidP="002C3170">
            <w:pPr>
              <w:jc w:val="left"/>
              <w:rPr>
                <w:color w:val="000000" w:themeColor="text1"/>
                <w:lang w:val="tr-TR"/>
              </w:rPr>
            </w:pPr>
            <w:r w:rsidRPr="002C3170">
              <w:rPr>
                <w:color w:val="000000" w:themeColor="text1"/>
                <w:lang w:val="tr-TR"/>
              </w:rPr>
              <w:t>Kimyasalların Kaydı, Değerlendirilmesi, İzni ve Kısıtlanması</w:t>
            </w:r>
          </w:p>
        </w:tc>
      </w:tr>
      <w:tr w:rsidR="00295F5A" w:rsidRPr="00286CB6" w14:paraId="37C94157" w14:textId="77777777" w:rsidTr="00295F5A">
        <w:tc>
          <w:tcPr>
            <w:tcW w:w="1526" w:type="dxa"/>
          </w:tcPr>
          <w:p w14:paraId="612BD37C" w14:textId="77777777" w:rsidR="00295F5A" w:rsidRPr="00286CB6" w:rsidRDefault="00295F5A" w:rsidP="002C3170">
            <w:pPr>
              <w:rPr>
                <w:color w:val="000000" w:themeColor="text1"/>
                <w:lang w:val="tr-TR"/>
              </w:rPr>
            </w:pPr>
            <w:r>
              <w:rPr>
                <w:color w:val="000000" w:themeColor="text1"/>
                <w:lang w:val="tr-TR"/>
              </w:rPr>
              <w:t>SEA</w:t>
            </w:r>
          </w:p>
        </w:tc>
        <w:tc>
          <w:tcPr>
            <w:tcW w:w="7890" w:type="dxa"/>
          </w:tcPr>
          <w:p w14:paraId="695D350E" w14:textId="77777777" w:rsidR="00295F5A" w:rsidRPr="00286CB6" w:rsidRDefault="00295F5A" w:rsidP="002C3170">
            <w:pPr>
              <w:rPr>
                <w:color w:val="000000" w:themeColor="text1"/>
                <w:lang w:val="tr-TR"/>
              </w:rPr>
            </w:pPr>
            <w:r>
              <w:rPr>
                <w:color w:val="000000" w:themeColor="text1"/>
                <w:lang w:val="tr-TR"/>
              </w:rPr>
              <w:t>Sektörel Etki Analizi</w:t>
            </w:r>
          </w:p>
        </w:tc>
      </w:tr>
      <w:tr w:rsidR="00295F5A" w:rsidRPr="00286CB6" w14:paraId="545F7B86" w14:textId="77777777" w:rsidTr="00295F5A">
        <w:tc>
          <w:tcPr>
            <w:tcW w:w="1526" w:type="dxa"/>
          </w:tcPr>
          <w:p w14:paraId="3EDC659F" w14:textId="77777777" w:rsidR="00295F5A" w:rsidRPr="00286CB6" w:rsidRDefault="00295F5A" w:rsidP="00812762">
            <w:pPr>
              <w:jc w:val="left"/>
              <w:rPr>
                <w:color w:val="000000" w:themeColor="text1"/>
                <w:lang w:val="tr-TR"/>
              </w:rPr>
            </w:pPr>
            <w:r>
              <w:rPr>
                <w:color w:val="000000" w:themeColor="text1"/>
                <w:lang w:val="tr-TR"/>
              </w:rPr>
              <w:t>SKA</w:t>
            </w:r>
          </w:p>
        </w:tc>
        <w:tc>
          <w:tcPr>
            <w:tcW w:w="7890" w:type="dxa"/>
          </w:tcPr>
          <w:p w14:paraId="28335563" w14:textId="77777777" w:rsidR="00295F5A" w:rsidRPr="00286CB6" w:rsidRDefault="00295F5A" w:rsidP="00812762">
            <w:pPr>
              <w:jc w:val="left"/>
              <w:rPr>
                <w:color w:val="000000" w:themeColor="text1"/>
                <w:lang w:val="tr-TR"/>
              </w:rPr>
            </w:pPr>
            <w:r>
              <w:rPr>
                <w:color w:val="000000" w:themeColor="text1"/>
                <w:lang w:val="tr-TR"/>
              </w:rPr>
              <w:t>Sürdürülebilir Kalkınma Amaçları</w:t>
            </w:r>
          </w:p>
        </w:tc>
      </w:tr>
      <w:tr w:rsidR="00295F5A" w:rsidRPr="00286CB6" w14:paraId="7E4D061C" w14:textId="77777777" w:rsidTr="00295F5A">
        <w:tc>
          <w:tcPr>
            <w:tcW w:w="1526" w:type="dxa"/>
          </w:tcPr>
          <w:p w14:paraId="6E12A53C" w14:textId="77777777" w:rsidR="00295F5A" w:rsidRPr="00286CB6" w:rsidRDefault="00295F5A" w:rsidP="002C3170">
            <w:pPr>
              <w:jc w:val="left"/>
              <w:rPr>
                <w:color w:val="000000" w:themeColor="text1"/>
                <w:lang w:val="tr-TR"/>
              </w:rPr>
            </w:pPr>
            <w:r>
              <w:rPr>
                <w:color w:val="000000" w:themeColor="text1"/>
                <w:lang w:val="tr-TR"/>
              </w:rPr>
              <w:t>SKDM</w:t>
            </w:r>
          </w:p>
        </w:tc>
        <w:tc>
          <w:tcPr>
            <w:tcW w:w="7890" w:type="dxa"/>
          </w:tcPr>
          <w:p w14:paraId="5C59DBAB" w14:textId="77777777" w:rsidR="00295F5A" w:rsidRPr="00286CB6" w:rsidRDefault="00295F5A" w:rsidP="002C3170">
            <w:pPr>
              <w:jc w:val="left"/>
              <w:rPr>
                <w:color w:val="000000" w:themeColor="text1"/>
                <w:lang w:val="tr-TR"/>
              </w:rPr>
            </w:pPr>
            <w:r w:rsidRPr="00305C25">
              <w:rPr>
                <w:rFonts w:cstheme="majorHAnsi"/>
                <w:noProof/>
                <w:szCs w:val="24"/>
                <w:lang w:val="tr-TR"/>
              </w:rPr>
              <w:t>Sınırda Karbon Düzenleme Mekanizması</w:t>
            </w:r>
          </w:p>
        </w:tc>
      </w:tr>
      <w:tr w:rsidR="00295F5A" w:rsidRPr="00286CB6" w14:paraId="6A1CB0C6" w14:textId="77777777" w:rsidTr="00295F5A">
        <w:tc>
          <w:tcPr>
            <w:tcW w:w="1526" w:type="dxa"/>
          </w:tcPr>
          <w:p w14:paraId="6BF05BF3" w14:textId="77777777" w:rsidR="00295F5A" w:rsidRPr="00286CB6" w:rsidRDefault="00295F5A" w:rsidP="000F576A">
            <w:pPr>
              <w:jc w:val="left"/>
              <w:rPr>
                <w:color w:val="000000" w:themeColor="text1"/>
                <w:lang w:val="tr-TR"/>
              </w:rPr>
            </w:pPr>
            <w:r>
              <w:rPr>
                <w:color w:val="000000" w:themeColor="text1"/>
                <w:lang w:val="tr-TR"/>
              </w:rPr>
              <w:t>TENMAK</w:t>
            </w:r>
          </w:p>
        </w:tc>
        <w:tc>
          <w:tcPr>
            <w:tcW w:w="7890" w:type="dxa"/>
          </w:tcPr>
          <w:p w14:paraId="7F047C2C" w14:textId="77777777" w:rsidR="00295F5A" w:rsidRPr="00286CB6" w:rsidRDefault="00295F5A" w:rsidP="000F576A">
            <w:pPr>
              <w:jc w:val="left"/>
              <w:rPr>
                <w:color w:val="000000" w:themeColor="text1"/>
                <w:lang w:val="tr-TR"/>
              </w:rPr>
            </w:pPr>
            <w:r w:rsidRPr="00F34562">
              <w:rPr>
                <w:color w:val="000000" w:themeColor="text1"/>
                <w:lang w:val="tr-TR"/>
              </w:rPr>
              <w:t>Türkiye Enerji, Nükleer ve Maden Araştırma Kurumu</w:t>
            </w:r>
          </w:p>
        </w:tc>
      </w:tr>
      <w:tr w:rsidR="00295F5A" w:rsidRPr="00286CB6" w14:paraId="74ECFC7D" w14:textId="77777777" w:rsidTr="00295F5A">
        <w:tc>
          <w:tcPr>
            <w:tcW w:w="1526" w:type="dxa"/>
          </w:tcPr>
          <w:p w14:paraId="69B68175" w14:textId="77777777" w:rsidR="00295F5A" w:rsidRPr="00286CB6" w:rsidRDefault="00295F5A" w:rsidP="000F576A">
            <w:pPr>
              <w:jc w:val="left"/>
              <w:rPr>
                <w:color w:val="000000" w:themeColor="text1"/>
                <w:lang w:val="tr-TR"/>
              </w:rPr>
            </w:pPr>
            <w:r w:rsidRPr="000E1CEE">
              <w:rPr>
                <w:color w:val="000000" w:themeColor="text1"/>
                <w:lang w:val="tr-TR"/>
              </w:rPr>
              <w:t>TETT</w:t>
            </w:r>
          </w:p>
        </w:tc>
        <w:tc>
          <w:tcPr>
            <w:tcW w:w="7890" w:type="dxa"/>
          </w:tcPr>
          <w:p w14:paraId="19914411" w14:textId="77777777" w:rsidR="00295F5A" w:rsidRPr="00286CB6" w:rsidRDefault="00295F5A" w:rsidP="000E1CEE">
            <w:pPr>
              <w:jc w:val="left"/>
              <w:rPr>
                <w:color w:val="000000" w:themeColor="text1"/>
                <w:lang w:val="tr-TR"/>
              </w:rPr>
            </w:pPr>
            <w:r>
              <w:rPr>
                <w:color w:val="000000" w:themeColor="text1"/>
                <w:lang w:val="tr-TR"/>
              </w:rPr>
              <w:t>Tavsiye Edilen Tüketim Tarihi</w:t>
            </w:r>
          </w:p>
        </w:tc>
      </w:tr>
      <w:tr w:rsidR="00295F5A" w:rsidRPr="00286CB6" w14:paraId="68FA6DC9" w14:textId="77777777" w:rsidTr="00295F5A">
        <w:tc>
          <w:tcPr>
            <w:tcW w:w="1526" w:type="dxa"/>
          </w:tcPr>
          <w:p w14:paraId="429F5014" w14:textId="77777777" w:rsidR="00295F5A" w:rsidRPr="00286CB6" w:rsidRDefault="00295F5A" w:rsidP="002C3170">
            <w:pPr>
              <w:rPr>
                <w:color w:val="000000" w:themeColor="text1"/>
                <w:lang w:val="tr-TR"/>
              </w:rPr>
            </w:pPr>
            <w:r>
              <w:rPr>
                <w:color w:val="000000" w:themeColor="text1"/>
                <w:lang w:val="tr-TR"/>
              </w:rPr>
              <w:t>TOBB</w:t>
            </w:r>
          </w:p>
        </w:tc>
        <w:tc>
          <w:tcPr>
            <w:tcW w:w="7890" w:type="dxa"/>
          </w:tcPr>
          <w:p w14:paraId="74CFF517" w14:textId="77777777" w:rsidR="00295F5A" w:rsidRPr="00286CB6" w:rsidRDefault="00295F5A" w:rsidP="002C3170">
            <w:pPr>
              <w:rPr>
                <w:color w:val="000000" w:themeColor="text1"/>
                <w:lang w:val="tr-TR"/>
              </w:rPr>
            </w:pPr>
            <w:r>
              <w:rPr>
                <w:color w:val="000000" w:themeColor="text1"/>
                <w:lang w:val="tr-TR"/>
              </w:rPr>
              <w:t>Türkiye Odalar ve Borsalar Birliği</w:t>
            </w:r>
          </w:p>
        </w:tc>
      </w:tr>
      <w:tr w:rsidR="00295F5A" w:rsidRPr="00286CB6" w14:paraId="024215C9" w14:textId="77777777" w:rsidTr="00295F5A">
        <w:tc>
          <w:tcPr>
            <w:tcW w:w="1526" w:type="dxa"/>
          </w:tcPr>
          <w:p w14:paraId="6A52B094" w14:textId="77777777" w:rsidR="00295F5A" w:rsidRPr="00286CB6" w:rsidRDefault="00295F5A" w:rsidP="000F576A">
            <w:pPr>
              <w:jc w:val="left"/>
              <w:rPr>
                <w:color w:val="000000" w:themeColor="text1"/>
                <w:lang w:val="tr-TR"/>
              </w:rPr>
            </w:pPr>
            <w:r>
              <w:rPr>
                <w:color w:val="000000" w:themeColor="text1"/>
                <w:lang w:val="tr-TR"/>
              </w:rPr>
              <w:t>TRT</w:t>
            </w:r>
          </w:p>
        </w:tc>
        <w:tc>
          <w:tcPr>
            <w:tcW w:w="7890" w:type="dxa"/>
          </w:tcPr>
          <w:p w14:paraId="014D0193" w14:textId="77777777" w:rsidR="00295F5A" w:rsidRPr="00286CB6" w:rsidRDefault="00295F5A" w:rsidP="000F576A">
            <w:pPr>
              <w:jc w:val="left"/>
              <w:rPr>
                <w:color w:val="000000" w:themeColor="text1"/>
                <w:lang w:val="tr-TR"/>
              </w:rPr>
            </w:pPr>
            <w:r w:rsidRPr="00F34562">
              <w:rPr>
                <w:color w:val="000000" w:themeColor="text1"/>
                <w:lang w:val="tr-TR"/>
              </w:rPr>
              <w:t>Türkiye Radyo Televizyon Kurumu</w:t>
            </w:r>
          </w:p>
        </w:tc>
      </w:tr>
      <w:tr w:rsidR="00295F5A" w:rsidRPr="00286CB6" w14:paraId="63F2DA80" w14:textId="77777777" w:rsidTr="00295F5A">
        <w:tc>
          <w:tcPr>
            <w:tcW w:w="1526" w:type="dxa"/>
          </w:tcPr>
          <w:p w14:paraId="3C4A6808" w14:textId="77777777" w:rsidR="00295F5A" w:rsidRPr="00286CB6" w:rsidRDefault="00295F5A" w:rsidP="002C3170">
            <w:pPr>
              <w:jc w:val="left"/>
              <w:rPr>
                <w:color w:val="000000" w:themeColor="text1"/>
                <w:lang w:val="tr-TR"/>
              </w:rPr>
            </w:pPr>
            <w:r>
              <w:rPr>
                <w:color w:val="000000" w:themeColor="text1"/>
                <w:lang w:val="tr-TR"/>
              </w:rPr>
              <w:t>TSE</w:t>
            </w:r>
          </w:p>
        </w:tc>
        <w:tc>
          <w:tcPr>
            <w:tcW w:w="7890" w:type="dxa"/>
          </w:tcPr>
          <w:p w14:paraId="0D85E019" w14:textId="77777777" w:rsidR="00295F5A" w:rsidRPr="00286CB6" w:rsidRDefault="00295F5A" w:rsidP="002C3170">
            <w:pPr>
              <w:jc w:val="left"/>
              <w:rPr>
                <w:color w:val="000000" w:themeColor="text1"/>
                <w:lang w:val="tr-TR"/>
              </w:rPr>
            </w:pPr>
            <w:r w:rsidRPr="00D44D44">
              <w:rPr>
                <w:color w:val="000000" w:themeColor="text1"/>
                <w:lang w:val="tr-TR"/>
              </w:rPr>
              <w:t>Türk Standartları Enstitüsü</w:t>
            </w:r>
          </w:p>
        </w:tc>
      </w:tr>
      <w:tr w:rsidR="00295F5A" w:rsidRPr="00286CB6" w14:paraId="1BE145F7" w14:textId="77777777" w:rsidTr="00295F5A">
        <w:tc>
          <w:tcPr>
            <w:tcW w:w="1526" w:type="dxa"/>
          </w:tcPr>
          <w:p w14:paraId="76B53BE9" w14:textId="77777777" w:rsidR="00295F5A" w:rsidRPr="00286CB6" w:rsidRDefault="00295F5A" w:rsidP="002C3170">
            <w:pPr>
              <w:jc w:val="left"/>
              <w:rPr>
                <w:color w:val="000000" w:themeColor="text1"/>
                <w:lang w:val="tr-TR"/>
              </w:rPr>
            </w:pPr>
            <w:r w:rsidRPr="00D44D44">
              <w:rPr>
                <w:color w:val="000000" w:themeColor="text1"/>
                <w:lang w:val="tr-TR"/>
              </w:rPr>
              <w:t>TÜBİTAK</w:t>
            </w:r>
          </w:p>
        </w:tc>
        <w:tc>
          <w:tcPr>
            <w:tcW w:w="7890" w:type="dxa"/>
          </w:tcPr>
          <w:p w14:paraId="21C84A90" w14:textId="77777777" w:rsidR="00295F5A" w:rsidRPr="00286CB6" w:rsidRDefault="00295F5A" w:rsidP="00D44D44">
            <w:pPr>
              <w:jc w:val="left"/>
              <w:rPr>
                <w:color w:val="000000" w:themeColor="text1"/>
                <w:lang w:val="tr-TR"/>
              </w:rPr>
            </w:pPr>
            <w:r w:rsidRPr="00D44D44">
              <w:rPr>
                <w:color w:val="000000" w:themeColor="text1"/>
                <w:lang w:val="tr-TR"/>
              </w:rPr>
              <w:t xml:space="preserve">Türkiye Bilimsel </w:t>
            </w:r>
            <w:r>
              <w:rPr>
                <w:color w:val="000000" w:themeColor="text1"/>
                <w:lang w:val="tr-TR"/>
              </w:rPr>
              <w:t>ve Teknolojik Araştırma Kurumu</w:t>
            </w:r>
          </w:p>
        </w:tc>
      </w:tr>
      <w:tr w:rsidR="00295F5A" w:rsidRPr="00286CB6" w14:paraId="0BCCA8CA" w14:textId="77777777" w:rsidTr="00295F5A">
        <w:tc>
          <w:tcPr>
            <w:tcW w:w="1526" w:type="dxa"/>
          </w:tcPr>
          <w:p w14:paraId="2C45CB6E" w14:textId="77777777" w:rsidR="00295F5A" w:rsidRPr="00286CB6" w:rsidRDefault="00295F5A" w:rsidP="002C3170">
            <w:pPr>
              <w:rPr>
                <w:color w:val="000000" w:themeColor="text1"/>
                <w:lang w:val="tr-TR"/>
              </w:rPr>
            </w:pPr>
            <w:r>
              <w:rPr>
                <w:color w:val="000000" w:themeColor="text1"/>
                <w:lang w:val="tr-TR"/>
              </w:rPr>
              <w:t>TÜÇA</w:t>
            </w:r>
          </w:p>
        </w:tc>
        <w:tc>
          <w:tcPr>
            <w:tcW w:w="7890" w:type="dxa"/>
          </w:tcPr>
          <w:p w14:paraId="0C9A055E" w14:textId="77777777" w:rsidR="00295F5A" w:rsidRPr="00286CB6" w:rsidRDefault="00295F5A" w:rsidP="002C3170">
            <w:pPr>
              <w:rPr>
                <w:color w:val="000000" w:themeColor="text1"/>
                <w:lang w:val="tr-TR"/>
              </w:rPr>
            </w:pPr>
            <w:r>
              <w:rPr>
                <w:color w:val="000000" w:themeColor="text1"/>
                <w:lang w:val="tr-TR"/>
              </w:rPr>
              <w:t>Türkiye Çevre Ajansı</w:t>
            </w:r>
          </w:p>
        </w:tc>
      </w:tr>
      <w:tr w:rsidR="00295F5A" w:rsidRPr="00286CB6" w14:paraId="4B30770C" w14:textId="77777777" w:rsidTr="00295F5A">
        <w:tc>
          <w:tcPr>
            <w:tcW w:w="1526" w:type="dxa"/>
          </w:tcPr>
          <w:p w14:paraId="4574055B" w14:textId="77777777" w:rsidR="00295F5A" w:rsidRPr="00286CB6" w:rsidRDefault="00295F5A" w:rsidP="002C3170">
            <w:pPr>
              <w:jc w:val="left"/>
              <w:rPr>
                <w:color w:val="000000" w:themeColor="text1"/>
                <w:lang w:val="tr-TR"/>
              </w:rPr>
            </w:pPr>
            <w:r w:rsidRPr="00D44D44">
              <w:rPr>
                <w:color w:val="000000" w:themeColor="text1"/>
                <w:lang w:val="tr-TR"/>
              </w:rPr>
              <w:t>TÜİK</w:t>
            </w:r>
          </w:p>
        </w:tc>
        <w:tc>
          <w:tcPr>
            <w:tcW w:w="7890" w:type="dxa"/>
          </w:tcPr>
          <w:p w14:paraId="0EFE41D6" w14:textId="77777777" w:rsidR="00295F5A" w:rsidRPr="00286CB6" w:rsidRDefault="00295F5A" w:rsidP="00D44D44">
            <w:pPr>
              <w:jc w:val="left"/>
              <w:rPr>
                <w:color w:val="000000" w:themeColor="text1"/>
                <w:lang w:val="tr-TR"/>
              </w:rPr>
            </w:pPr>
            <w:r>
              <w:rPr>
                <w:color w:val="000000" w:themeColor="text1"/>
                <w:lang w:val="tr-TR"/>
              </w:rPr>
              <w:t>Türkiye İstatistik Kurumu</w:t>
            </w:r>
          </w:p>
        </w:tc>
      </w:tr>
      <w:tr w:rsidR="00295F5A" w:rsidRPr="00286CB6" w14:paraId="43E1FF10" w14:textId="77777777" w:rsidTr="00295F5A">
        <w:tc>
          <w:tcPr>
            <w:tcW w:w="1526" w:type="dxa"/>
          </w:tcPr>
          <w:p w14:paraId="1D53EC11" w14:textId="77777777" w:rsidR="00295F5A" w:rsidRPr="00286CB6" w:rsidRDefault="00295F5A" w:rsidP="002C3170">
            <w:pPr>
              <w:jc w:val="left"/>
              <w:rPr>
                <w:color w:val="000000" w:themeColor="text1"/>
                <w:lang w:val="tr-TR"/>
              </w:rPr>
            </w:pPr>
            <w:r w:rsidRPr="00497BE0">
              <w:rPr>
                <w:color w:val="000000" w:themeColor="text1"/>
                <w:lang w:val="tr-TR"/>
              </w:rPr>
              <w:t>TÜRKAK</w:t>
            </w:r>
          </w:p>
        </w:tc>
        <w:tc>
          <w:tcPr>
            <w:tcW w:w="7890" w:type="dxa"/>
          </w:tcPr>
          <w:p w14:paraId="37940073" w14:textId="77777777" w:rsidR="00295F5A" w:rsidRPr="00286CB6" w:rsidRDefault="00295F5A" w:rsidP="002C3170">
            <w:pPr>
              <w:jc w:val="left"/>
              <w:rPr>
                <w:color w:val="000000" w:themeColor="text1"/>
                <w:lang w:val="tr-TR"/>
              </w:rPr>
            </w:pPr>
            <w:r w:rsidRPr="00497BE0">
              <w:rPr>
                <w:color w:val="000000" w:themeColor="text1"/>
                <w:lang w:val="tr-TR"/>
              </w:rPr>
              <w:t>Türk Akreditasyon Kurumu</w:t>
            </w:r>
          </w:p>
        </w:tc>
      </w:tr>
      <w:tr w:rsidR="00295F5A" w:rsidRPr="00286CB6" w14:paraId="22FACAA8" w14:textId="77777777" w:rsidTr="00295F5A">
        <w:tc>
          <w:tcPr>
            <w:tcW w:w="1526" w:type="dxa"/>
          </w:tcPr>
          <w:p w14:paraId="5002E6FF" w14:textId="77777777" w:rsidR="00295F5A" w:rsidRPr="00286CB6" w:rsidRDefault="00295F5A" w:rsidP="002C3170">
            <w:pPr>
              <w:rPr>
                <w:color w:val="000000" w:themeColor="text1"/>
                <w:lang w:val="tr-TR"/>
              </w:rPr>
            </w:pPr>
            <w:r w:rsidRPr="00286CB6">
              <w:rPr>
                <w:lang w:val="tr-TR"/>
              </w:rPr>
              <w:t>TÜSİAD</w:t>
            </w:r>
          </w:p>
        </w:tc>
        <w:tc>
          <w:tcPr>
            <w:tcW w:w="7890" w:type="dxa"/>
          </w:tcPr>
          <w:p w14:paraId="1A64AAD7" w14:textId="77777777" w:rsidR="00295F5A" w:rsidRPr="00286CB6" w:rsidRDefault="00295F5A" w:rsidP="002C3170">
            <w:pPr>
              <w:rPr>
                <w:color w:val="000000" w:themeColor="text1"/>
                <w:lang w:val="tr-TR"/>
              </w:rPr>
            </w:pPr>
            <w:r>
              <w:rPr>
                <w:lang w:val="tr-TR"/>
              </w:rPr>
              <w:t>Türk Sanayici ve İş İnsanları Derneği</w:t>
            </w:r>
          </w:p>
        </w:tc>
      </w:tr>
      <w:tr w:rsidR="00295F5A" w:rsidRPr="00286CB6" w14:paraId="6A27962E" w14:textId="77777777" w:rsidTr="00295F5A">
        <w:tc>
          <w:tcPr>
            <w:tcW w:w="1526" w:type="dxa"/>
          </w:tcPr>
          <w:p w14:paraId="0A3D4CA0" w14:textId="77777777" w:rsidR="00295F5A" w:rsidRPr="00286CB6" w:rsidRDefault="00295F5A" w:rsidP="003F2CEE">
            <w:pPr>
              <w:rPr>
                <w:color w:val="000000" w:themeColor="text1"/>
                <w:lang w:val="tr-TR"/>
              </w:rPr>
            </w:pPr>
            <w:r w:rsidRPr="00286CB6">
              <w:rPr>
                <w:color w:val="000000" w:themeColor="text1"/>
                <w:lang w:val="tr-TR"/>
              </w:rPr>
              <w:t>UDESEP</w:t>
            </w:r>
          </w:p>
        </w:tc>
        <w:tc>
          <w:tcPr>
            <w:tcW w:w="7890" w:type="dxa"/>
          </w:tcPr>
          <w:p w14:paraId="6CB15570" w14:textId="77777777" w:rsidR="00295F5A" w:rsidRPr="00286CB6" w:rsidRDefault="00295F5A" w:rsidP="003F2CEE">
            <w:pPr>
              <w:rPr>
                <w:color w:val="000000" w:themeColor="text1"/>
                <w:lang w:val="tr-TR"/>
              </w:rPr>
            </w:pPr>
            <w:r w:rsidRPr="00286CB6">
              <w:rPr>
                <w:color w:val="000000" w:themeColor="text1"/>
                <w:lang w:val="tr-TR"/>
              </w:rPr>
              <w:t>Ulusal Döngüsel Ekonomi Stratejisi ve Eylem Planı</w:t>
            </w:r>
          </w:p>
        </w:tc>
      </w:tr>
    </w:tbl>
    <w:p w14:paraId="21472915" w14:textId="438BDBB4" w:rsidR="0092190C" w:rsidRPr="00286CB6" w:rsidRDefault="0092190C" w:rsidP="00BD7CC1">
      <w:pPr>
        <w:pStyle w:val="Balk1"/>
        <w:rPr>
          <w:lang w:val="tr-TR"/>
        </w:rPr>
      </w:pPr>
      <w:bookmarkStart w:id="2" w:name="_Toc177128437"/>
      <w:r w:rsidRPr="00286CB6">
        <w:rPr>
          <w:lang w:val="tr-TR"/>
        </w:rPr>
        <w:t>GİRİŞ</w:t>
      </w:r>
      <w:bookmarkEnd w:id="2"/>
    </w:p>
    <w:p w14:paraId="65A2A885" w14:textId="77777777" w:rsidR="007279D1" w:rsidRPr="00286CB6" w:rsidRDefault="007279D1" w:rsidP="00BD7CC1">
      <w:pPr>
        <w:keepNext/>
        <w:keepLines/>
        <w:rPr>
          <w:rFonts w:cs="Times New Roman"/>
          <w:lang w:val="tr-TR"/>
        </w:rPr>
      </w:pPr>
      <w:r w:rsidRPr="00286CB6">
        <w:rPr>
          <w:rFonts w:cs="Times New Roman"/>
          <w:lang w:val="tr-TR"/>
        </w:rPr>
        <w:t>Doğrusal ekonomi modeli bilindiği üzere al-yap-at kavramını izlemiştir. Bu yaklaşım, hammaddelerin eldesi, daha sonra ürüne dönüştürülmesi ve sonunda atık olarak bertarafı anlamına gelmektedir. Doğrusal ekonomik sistemde değer, mümkün olduğu kadar çok ürün üretip satarak yaratılır.</w:t>
      </w:r>
      <w:r w:rsidRPr="00286CB6">
        <w:rPr>
          <w:rStyle w:val="DipnotBavurusu"/>
          <w:rFonts w:cs="Times New Roman"/>
          <w:lang w:val="tr-TR"/>
        </w:rPr>
        <w:footnoteReference w:id="1"/>
      </w:r>
      <w:r w:rsidRPr="00286CB6">
        <w:rPr>
          <w:rFonts w:cs="Times New Roman"/>
          <w:lang w:val="tr-TR"/>
        </w:rPr>
        <w:t xml:space="preserve"> Ancak bu model, doğal kaynakların kullanımında ani bir artışa yol açmıştır. Kaynak kullanımındaki artış, atık ve emisyonlardaki artışla birleşerek iklim değişikliği, azalan gıda güvenliği, su kıtlığı ve hava kirliliği gibi bir dizi zorlayıcı durumların oluşmasına sebep olmuştur.</w:t>
      </w:r>
    </w:p>
    <w:p w14:paraId="2C27EBE1" w14:textId="3596ED6C" w:rsidR="007279D1" w:rsidRPr="00286CB6" w:rsidRDefault="007279D1" w:rsidP="00BD7CC1">
      <w:pPr>
        <w:keepNext/>
        <w:keepLines/>
        <w:rPr>
          <w:rFonts w:cs="Times New Roman"/>
          <w:lang w:val="tr-TR"/>
        </w:rPr>
      </w:pPr>
      <w:r w:rsidRPr="00286CB6">
        <w:rPr>
          <w:rFonts w:cs="Times New Roman"/>
          <w:lang w:val="tr-TR"/>
        </w:rPr>
        <w:t xml:space="preserve">2019 yılında yayımlanan Döngüsellik Boşluk Raporuna göre 1900 ile 2017 yılları arasında gerçekleşen ve 2017 ile 2050 yılları arasında öngörülen küresel hammadde kullanımı, ekonomik büyüklük ve sera gazı emisyon rakamlarında kritik artışlar gözlemlenmiştir. 1900 ile 2017 yılları arasında hammadde çıkarımı 7 </w:t>
      </w:r>
      <w:proofErr w:type="spellStart"/>
      <w:r w:rsidRPr="00286CB6">
        <w:rPr>
          <w:rFonts w:cs="Times New Roman"/>
          <w:lang w:val="tr-TR"/>
        </w:rPr>
        <w:t>Gt'den</w:t>
      </w:r>
      <w:proofErr w:type="spellEnd"/>
      <w:r w:rsidRPr="00286CB6">
        <w:rPr>
          <w:rFonts w:cs="Times New Roman"/>
          <w:lang w:val="tr-TR"/>
        </w:rPr>
        <w:t xml:space="preserve"> 92,1 </w:t>
      </w:r>
      <w:proofErr w:type="spellStart"/>
      <w:r w:rsidRPr="00286CB6">
        <w:rPr>
          <w:rFonts w:cs="Times New Roman"/>
          <w:lang w:val="tr-TR"/>
        </w:rPr>
        <w:t>Gt'ye</w:t>
      </w:r>
      <w:proofErr w:type="spellEnd"/>
      <w:r w:rsidRPr="00286CB6">
        <w:rPr>
          <w:rFonts w:cs="Times New Roman"/>
          <w:lang w:val="tr-TR"/>
        </w:rPr>
        <w:t xml:space="preserve">, küresel ekonomik büyüklük seviyesi 2,6 trilyon Euro’dan 60,4 Euro’ya ve sera gazı emisyonları ise 7 </w:t>
      </w:r>
      <w:proofErr w:type="spellStart"/>
      <w:r w:rsidRPr="00286CB6">
        <w:rPr>
          <w:rFonts w:cs="Times New Roman"/>
          <w:lang w:val="tr-TR"/>
        </w:rPr>
        <w:t>Gt’den</w:t>
      </w:r>
      <w:proofErr w:type="spellEnd"/>
      <w:r w:rsidRPr="00286CB6">
        <w:rPr>
          <w:rFonts w:cs="Times New Roman"/>
          <w:lang w:val="tr-TR"/>
        </w:rPr>
        <w:t xml:space="preserve"> 53 </w:t>
      </w:r>
      <w:proofErr w:type="spellStart"/>
      <w:r w:rsidRPr="00286CB6">
        <w:rPr>
          <w:rFonts w:cs="Times New Roman"/>
          <w:lang w:val="tr-TR"/>
        </w:rPr>
        <w:t>Gt’ye</w:t>
      </w:r>
      <w:proofErr w:type="spellEnd"/>
      <w:r w:rsidRPr="00286CB6">
        <w:rPr>
          <w:rFonts w:cs="Times New Roman"/>
          <w:lang w:val="tr-TR"/>
        </w:rPr>
        <w:t xml:space="preserve"> yükselmiştir. Sera gazı emisyonlarının büyüme hızının 2017 ile 2050 yılları arasında azalacağı tahmin edilmektedir</w:t>
      </w:r>
      <w:r w:rsidRPr="00286CB6">
        <w:rPr>
          <w:rStyle w:val="DipnotBavurusu"/>
          <w:rFonts w:cs="Times New Roman"/>
          <w:lang w:val="tr-TR"/>
        </w:rPr>
        <w:footnoteReference w:id="2"/>
      </w:r>
      <w:r w:rsidRPr="00286CB6">
        <w:rPr>
          <w:rFonts w:cs="Times New Roman"/>
          <w:lang w:val="tr-TR"/>
        </w:rPr>
        <w:t>. Ancak, öngörülen sera gazı emisyonları, sıcaklık artışını Paris Anlaşması'nda kararlaştırılan 1,5</w:t>
      </w:r>
      <w:r w:rsidRPr="00286CB6">
        <w:rPr>
          <w:rFonts w:cs="Times New Roman"/>
          <w:vertAlign w:val="superscript"/>
          <w:lang w:val="tr-TR"/>
        </w:rPr>
        <w:t>o</w:t>
      </w:r>
      <w:r w:rsidRPr="00286CB6">
        <w:rPr>
          <w:rFonts w:cs="Times New Roman"/>
          <w:lang w:val="tr-TR"/>
        </w:rPr>
        <w:t>C'nin altında tutmak için eşiğin oldukça üzerindedir.</w:t>
      </w:r>
    </w:p>
    <w:p w14:paraId="1F0C9DE3" w14:textId="7ADA0193" w:rsidR="007279D1" w:rsidRPr="00286CB6" w:rsidRDefault="007279D1" w:rsidP="00BD7CC1">
      <w:pPr>
        <w:keepNext/>
        <w:keepLines/>
        <w:rPr>
          <w:lang w:val="tr-TR"/>
        </w:rPr>
      </w:pPr>
      <w:r w:rsidRPr="00286CB6">
        <w:rPr>
          <w:lang w:val="tr-TR"/>
        </w:rPr>
        <w:t xml:space="preserve">2022 yılında güncellenen rapora göre, 2050 yılında küresel hammadde kullanımının olağan durum senaryosuna göre 170-184 </w:t>
      </w:r>
      <w:proofErr w:type="spellStart"/>
      <w:r w:rsidRPr="00286CB6">
        <w:rPr>
          <w:lang w:val="tr-TR"/>
        </w:rPr>
        <w:t>Gt</w:t>
      </w:r>
      <w:proofErr w:type="spellEnd"/>
      <w:r w:rsidRPr="00286CB6">
        <w:rPr>
          <w:lang w:val="tr-TR"/>
        </w:rPr>
        <w:t xml:space="preserve"> arasında olması beklenmektedir. Son 50 yılda küresel ölçekte tüketilen hammadde 4 kata yakın oranda artmıştır. Sadece Paris ve Glasgow’da düzenlenen Taraflar Toplantıları (COP 21 &amp; 26) arasında yarım trilyon tondan fazla hammadde tüketilmiştir. Rapora göre, bugüne kadar çıkarılan ve kullanılan tüm hammaddelerin sadece </w:t>
      </w:r>
      <w:proofErr w:type="gramStart"/>
      <w:r w:rsidRPr="00286CB6">
        <w:rPr>
          <w:lang w:val="tr-TR"/>
        </w:rPr>
        <w:t>%8,6</w:t>
      </w:r>
      <w:proofErr w:type="gramEnd"/>
      <w:r w:rsidRPr="00286CB6">
        <w:rPr>
          <w:lang w:val="tr-TR"/>
        </w:rPr>
        <w:t>’sını ekonomiye kazandırabildik, bir diğer deyişle %90'ından fazlası atığa dönüşmüş durumda.</w:t>
      </w:r>
      <w:r w:rsidRPr="00286CB6">
        <w:rPr>
          <w:rStyle w:val="DipnotBavurusu"/>
          <w:rFonts w:cs="Times New Roman"/>
          <w:lang w:val="tr-TR"/>
        </w:rPr>
        <w:footnoteReference w:id="3"/>
      </w:r>
      <w:r w:rsidRPr="00286CB6">
        <w:rPr>
          <w:lang w:val="tr-TR"/>
        </w:rPr>
        <w:t xml:space="preserve"> </w:t>
      </w:r>
    </w:p>
    <w:p w14:paraId="4211BD6C" w14:textId="4571A9E5" w:rsidR="007279D1" w:rsidRPr="00286CB6" w:rsidRDefault="0012118C" w:rsidP="00BD7CC1">
      <w:pPr>
        <w:pStyle w:val="ResimYazs"/>
        <w:rPr>
          <w:lang w:val="tr-TR"/>
        </w:rPr>
      </w:pPr>
      <w:bookmarkStart w:id="3" w:name="_Toc102948496"/>
      <w:bookmarkStart w:id="4" w:name="_Toc107260639"/>
      <w:bookmarkStart w:id="5" w:name="_Toc177128457"/>
      <w:r w:rsidRPr="00286CB6">
        <w:rPr>
          <w:lang w:val="tr-TR"/>
        </w:rPr>
        <w:t xml:space="preserve">Şekil </w:t>
      </w:r>
      <w:r w:rsidRPr="00286CB6">
        <w:rPr>
          <w:lang w:val="tr-TR"/>
        </w:rPr>
        <w:fldChar w:fldCharType="begin"/>
      </w:r>
      <w:r w:rsidRPr="00286CB6">
        <w:rPr>
          <w:lang w:val="tr-TR"/>
        </w:rPr>
        <w:instrText xml:space="preserve"> SEQ Şekil \* ARABIC </w:instrText>
      </w:r>
      <w:r w:rsidRPr="00286CB6">
        <w:rPr>
          <w:lang w:val="tr-TR"/>
        </w:rPr>
        <w:fldChar w:fldCharType="separate"/>
      </w:r>
      <w:r w:rsidR="00BD288A">
        <w:rPr>
          <w:noProof/>
          <w:lang w:val="tr-TR"/>
        </w:rPr>
        <w:t>1</w:t>
      </w:r>
      <w:r w:rsidRPr="00286CB6">
        <w:rPr>
          <w:noProof/>
          <w:lang w:val="tr-TR"/>
        </w:rPr>
        <w:fldChar w:fldCharType="end"/>
      </w:r>
      <w:r w:rsidRPr="00286CB6">
        <w:rPr>
          <w:lang w:val="tr-TR"/>
        </w:rPr>
        <w:t xml:space="preserve"> - </w:t>
      </w:r>
      <w:r w:rsidR="007279D1" w:rsidRPr="00286CB6">
        <w:rPr>
          <w:rFonts w:cs="Times New Roman"/>
          <w:lang w:val="tr-TR"/>
        </w:rPr>
        <w:t>1972-2050'ye Yılları Arasında Küresel Hammadde Kullanımı</w:t>
      </w:r>
      <w:r w:rsidR="007279D1" w:rsidRPr="00286CB6">
        <w:rPr>
          <w:rStyle w:val="DipnotBavurusu"/>
          <w:rFonts w:cs="Times New Roman"/>
          <w:lang w:val="tr-TR"/>
        </w:rPr>
        <w:footnoteReference w:id="4"/>
      </w:r>
      <w:bookmarkEnd w:id="3"/>
      <w:bookmarkEnd w:id="4"/>
      <w:bookmarkEnd w:id="5"/>
    </w:p>
    <w:p w14:paraId="3D9CAC4E" w14:textId="77777777" w:rsidR="007279D1" w:rsidRPr="00286CB6" w:rsidRDefault="007279D1" w:rsidP="00BD7CC1">
      <w:pPr>
        <w:keepNext/>
        <w:keepLines/>
        <w:rPr>
          <w:rFonts w:cs="Times New Roman"/>
          <w:lang w:val="tr-TR"/>
        </w:rPr>
      </w:pPr>
      <w:r w:rsidRPr="00286CB6">
        <w:rPr>
          <w:rFonts w:cs="Times New Roman"/>
          <w:noProof/>
          <w:lang w:val="tr-TR" w:eastAsia="tr-TR"/>
        </w:rPr>
        <w:drawing>
          <wp:inline distT="0" distB="0" distL="0" distR="0" wp14:anchorId="36B90CB5" wp14:editId="74293D3D">
            <wp:extent cx="5753100" cy="5530850"/>
            <wp:effectExtent l="0" t="0" r="0" b="0"/>
            <wp:docPr id="22" name="Resim 1" descr="WhatsApp Image 2022-05-15 a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05-15 at 20"/>
                    <pic:cNvPicPr>
                      <a:picLocks noChangeAspect="1" noChangeArrowheads="1"/>
                    </pic:cNvPicPr>
                  </pic:nvPicPr>
                  <pic:blipFill>
                    <a:blip r:embed="rId14">
                      <a:extLst>
                        <a:ext uri="{28A0092B-C50C-407E-A947-70E740481C1C}">
                          <a14:useLocalDpi xmlns:a14="http://schemas.microsoft.com/office/drawing/2010/main" val="0"/>
                        </a:ext>
                      </a:extLst>
                    </a:blip>
                    <a:srcRect b="1224"/>
                    <a:stretch>
                      <a:fillRect/>
                    </a:stretch>
                  </pic:blipFill>
                  <pic:spPr bwMode="auto">
                    <a:xfrm>
                      <a:off x="0" y="0"/>
                      <a:ext cx="5753100" cy="5530850"/>
                    </a:xfrm>
                    <a:prstGeom prst="rect">
                      <a:avLst/>
                    </a:prstGeom>
                    <a:noFill/>
                    <a:ln>
                      <a:noFill/>
                    </a:ln>
                  </pic:spPr>
                </pic:pic>
              </a:graphicData>
            </a:graphic>
          </wp:inline>
        </w:drawing>
      </w:r>
    </w:p>
    <w:p w14:paraId="3E8AFE88" w14:textId="699355ED" w:rsidR="007279D1" w:rsidRPr="00286CB6" w:rsidRDefault="007279D1" w:rsidP="00BD7CC1">
      <w:pPr>
        <w:keepNext/>
        <w:keepLines/>
        <w:rPr>
          <w:rFonts w:cs="Times New Roman"/>
          <w:lang w:val="tr-TR"/>
        </w:rPr>
      </w:pPr>
      <w:r w:rsidRPr="00286CB6">
        <w:rPr>
          <w:rFonts w:cs="Times New Roman"/>
          <w:lang w:val="tr-TR"/>
        </w:rPr>
        <w:t xml:space="preserve">Mevcut tüketim ve üretim modellerini takip eden </w:t>
      </w:r>
      <w:r w:rsidR="00CC42AF" w:rsidRPr="00CC42AF">
        <w:rPr>
          <w:rFonts w:cs="Times New Roman"/>
          <w:lang w:val="tr-TR"/>
        </w:rPr>
        <w:t xml:space="preserve">Ekonomik Kalkınma ve İş Birliği Örgütü </w:t>
      </w:r>
      <w:r w:rsidR="00CC42AF">
        <w:rPr>
          <w:rFonts w:cs="Times New Roman"/>
          <w:lang w:val="tr-TR"/>
        </w:rPr>
        <w:t>(</w:t>
      </w:r>
      <w:r w:rsidRPr="00286CB6">
        <w:rPr>
          <w:rFonts w:cs="Times New Roman"/>
          <w:lang w:val="tr-TR"/>
        </w:rPr>
        <w:t>OECD</w:t>
      </w:r>
      <w:r w:rsidR="00CC42AF">
        <w:rPr>
          <w:rFonts w:cs="Times New Roman"/>
          <w:lang w:val="tr-TR"/>
        </w:rPr>
        <w:t>)</w:t>
      </w:r>
      <w:r w:rsidRPr="00286CB6">
        <w:rPr>
          <w:rFonts w:cs="Times New Roman"/>
          <w:lang w:val="tr-TR"/>
        </w:rPr>
        <w:t>, 2060 yılına kadar 167 milyar ton (</w:t>
      </w:r>
      <w:proofErr w:type="spellStart"/>
      <w:r w:rsidRPr="00286CB6">
        <w:rPr>
          <w:rFonts w:cs="Times New Roman"/>
          <w:lang w:val="tr-TR"/>
        </w:rPr>
        <w:t>Gt</w:t>
      </w:r>
      <w:proofErr w:type="spellEnd"/>
      <w:r w:rsidRPr="00286CB6">
        <w:rPr>
          <w:rFonts w:cs="Times New Roman"/>
          <w:lang w:val="tr-TR"/>
        </w:rPr>
        <w:t xml:space="preserve">) malzeme kullanımına ulaşılacağını tahmin etmektedir. Bu, 2060 yılına kadar </w:t>
      </w:r>
      <w:r w:rsidRPr="00286CB6">
        <w:rPr>
          <w:rFonts w:cs="Times New Roman"/>
          <w:b/>
          <w:lang w:val="tr-TR"/>
        </w:rPr>
        <w:t>kişi başına günlük malzeme kullanımının 45 kg'</w:t>
      </w:r>
      <w:r w:rsidRPr="00286CB6">
        <w:rPr>
          <w:rFonts w:cs="Times New Roman"/>
          <w:lang w:val="tr-TR"/>
        </w:rPr>
        <w:t>a ulaşacağı ve çevresel zorlukları ağırlaştıracağı anlamına gelmektedir.</w:t>
      </w:r>
    </w:p>
    <w:p w14:paraId="75538B35" w14:textId="77777777" w:rsidR="007279D1" w:rsidRPr="00286CB6" w:rsidRDefault="007279D1" w:rsidP="00BD7CC1">
      <w:pPr>
        <w:keepNext/>
        <w:keepLines/>
        <w:rPr>
          <w:rFonts w:cs="Times New Roman"/>
          <w:lang w:val="tr-TR"/>
        </w:rPr>
      </w:pPr>
      <w:r w:rsidRPr="00286CB6">
        <w:rPr>
          <w:rFonts w:cs="Times New Roman"/>
          <w:lang w:val="tr-TR"/>
        </w:rPr>
        <w:t xml:space="preserve">Biyokütle, fosil yakıtlar, metaller ve mineraller gibi malzemelerin küresel tüketiminin önümüzdeki kırk yılda iki katına çıkması beklenirken, 2050 yılına kadar yıllık atık üretiminin </w:t>
      </w:r>
      <w:proofErr w:type="gramStart"/>
      <w:r w:rsidRPr="00286CB6">
        <w:rPr>
          <w:rFonts w:cs="Times New Roman"/>
          <w:lang w:val="tr-TR"/>
        </w:rPr>
        <w:t>%70</w:t>
      </w:r>
      <w:proofErr w:type="gramEnd"/>
      <w:r w:rsidRPr="00286CB6">
        <w:rPr>
          <w:rFonts w:cs="Times New Roman"/>
          <w:lang w:val="tr-TR"/>
        </w:rPr>
        <w:t xml:space="preserve"> oranında artması beklenmektedir.</w:t>
      </w:r>
      <w:r w:rsidRPr="00286CB6">
        <w:rPr>
          <w:rStyle w:val="DipnotBavurusu"/>
          <w:rFonts w:cs="Times New Roman"/>
          <w:lang w:val="tr-TR"/>
        </w:rPr>
        <w:footnoteReference w:id="5"/>
      </w:r>
    </w:p>
    <w:p w14:paraId="21106E5C" w14:textId="77777777" w:rsidR="007279D1" w:rsidRPr="00286CB6" w:rsidRDefault="007279D1" w:rsidP="00BD7CC1">
      <w:pPr>
        <w:keepNext/>
        <w:keepLines/>
        <w:rPr>
          <w:rFonts w:cs="Times New Roman"/>
          <w:lang w:val="tr-TR"/>
        </w:rPr>
      </w:pPr>
      <w:r w:rsidRPr="00286CB6">
        <w:rPr>
          <w:rFonts w:cs="Times New Roman"/>
          <w:lang w:val="tr-TR"/>
        </w:rPr>
        <w:t xml:space="preserve">Dünya çapında çıkarılan hammaddelerin beşte birinin, </w:t>
      </w:r>
      <w:r w:rsidRPr="00286CB6">
        <w:rPr>
          <w:rFonts w:cs="Times New Roman"/>
          <w:b/>
          <w:lang w:val="tr-TR"/>
        </w:rPr>
        <w:t xml:space="preserve">yılda 12 milyar tondan fazla atığa karşılık geldiği </w:t>
      </w:r>
      <w:r w:rsidRPr="00286CB6">
        <w:rPr>
          <w:rFonts w:cs="Times New Roman"/>
          <w:lang w:val="tr-TR"/>
        </w:rPr>
        <w:t>tahmin edilmektedir.</w:t>
      </w:r>
      <w:r w:rsidRPr="00286CB6">
        <w:rPr>
          <w:rStyle w:val="DipnotBavurusu"/>
          <w:rFonts w:cs="Times New Roman"/>
          <w:lang w:val="tr-TR"/>
        </w:rPr>
        <w:footnoteReference w:id="6"/>
      </w:r>
      <w:r w:rsidRPr="00286CB6">
        <w:rPr>
          <w:rFonts w:cs="Times New Roman"/>
          <w:lang w:val="tr-TR"/>
        </w:rPr>
        <w:t xml:space="preserve">  Bugün itibariyle, kaynakların çıkarılması ve işlenmesi, biyolojik çeşitlilik kaybının ve su stresinin </w:t>
      </w:r>
      <w:proofErr w:type="gramStart"/>
      <w:r w:rsidRPr="00286CB6">
        <w:rPr>
          <w:rFonts w:cs="Times New Roman"/>
          <w:lang w:val="tr-TR"/>
        </w:rPr>
        <w:t>%90</w:t>
      </w:r>
      <w:proofErr w:type="gramEnd"/>
      <w:r w:rsidRPr="00286CB6">
        <w:rPr>
          <w:rFonts w:cs="Times New Roman"/>
          <w:lang w:val="tr-TR"/>
        </w:rPr>
        <w:t xml:space="preserve">'ına neden olmaktadır. </w:t>
      </w:r>
    </w:p>
    <w:p w14:paraId="6697A9F1" w14:textId="77777777" w:rsidR="003462F9" w:rsidRPr="00A32227" w:rsidRDefault="003462F9" w:rsidP="003462F9">
      <w:pPr>
        <w:rPr>
          <w:rFonts w:cs="Times New Roman"/>
          <w:lang w:val="tr-TR"/>
        </w:rPr>
      </w:pPr>
      <w:r w:rsidRPr="00A32227">
        <w:rPr>
          <w:rFonts w:cs="Times New Roman"/>
          <w:lang w:val="tr-TR"/>
        </w:rPr>
        <w:t xml:space="preserve">Günümüzün iklim değişikliğiyle mücadeleye yönelik küresel çabaları, temel olarak, küresel olarak toplam sera gazı emisyonlarının </w:t>
      </w:r>
      <w:proofErr w:type="gramStart"/>
      <w:r w:rsidRPr="00A32227">
        <w:rPr>
          <w:rFonts w:cs="Times New Roman"/>
          <w:lang w:val="tr-TR"/>
        </w:rPr>
        <w:t>%55</w:t>
      </w:r>
      <w:proofErr w:type="gramEnd"/>
      <w:r w:rsidRPr="00A32227">
        <w:rPr>
          <w:rFonts w:cs="Times New Roman"/>
          <w:lang w:val="tr-TR"/>
        </w:rPr>
        <w:t xml:space="preserve">'ine karşılık gelen yenilenebilir enerji ve enerji verimliliği önlemlerinin kritik rolüne odaklanmıştır. Bununla birlikte, iklim hedeflerine ulaşmak, aynı zamanda ürün üretmeyle ilişkili sera gazı emisyonlarının geri kalan </w:t>
      </w:r>
      <w:proofErr w:type="gramStart"/>
      <w:r w:rsidRPr="00A32227">
        <w:rPr>
          <w:rFonts w:cs="Times New Roman"/>
          <w:lang w:val="tr-TR"/>
        </w:rPr>
        <w:t>%45</w:t>
      </w:r>
      <w:proofErr w:type="gramEnd"/>
      <w:r w:rsidRPr="00A32227">
        <w:rPr>
          <w:rFonts w:cs="Times New Roman"/>
          <w:lang w:val="tr-TR"/>
        </w:rPr>
        <w:t>'inin ele alınmasını da gerektirecektir.</w:t>
      </w:r>
    </w:p>
    <w:p w14:paraId="635F7ACF" w14:textId="2B6793C9" w:rsidR="003462F9" w:rsidRPr="00A32227" w:rsidRDefault="003462F9" w:rsidP="00552A04">
      <w:pPr>
        <w:keepNext/>
        <w:keepLines/>
        <w:rPr>
          <w:rFonts w:cs="Times New Roman"/>
          <w:lang w:val="tr-TR"/>
        </w:rPr>
      </w:pPr>
      <w:r w:rsidRPr="00A32227">
        <w:rPr>
          <w:rFonts w:cs="Times New Roman"/>
          <w:lang w:val="tr-TR"/>
        </w:rPr>
        <w:t xml:space="preserve">Ellen </w:t>
      </w:r>
      <w:proofErr w:type="spellStart"/>
      <w:r w:rsidRPr="00A32227">
        <w:rPr>
          <w:rFonts w:cs="Times New Roman"/>
          <w:lang w:val="tr-TR"/>
        </w:rPr>
        <w:t>MacArthur</w:t>
      </w:r>
      <w:proofErr w:type="spellEnd"/>
      <w:r w:rsidRPr="00A32227">
        <w:rPr>
          <w:rFonts w:cs="Times New Roman"/>
          <w:lang w:val="tr-TR"/>
        </w:rPr>
        <w:t xml:space="preserve"> Vakfı tarafından yapılan bir araştırma, dört temel endüstriyel malzemeye (çimento, çelik, plastik ve alüminyum) uygulandığında, döngüsel ekonomi stratejilerinin 2050'de emisyonların </w:t>
      </w:r>
      <w:proofErr w:type="gramStart"/>
      <w:r w:rsidRPr="00A32227">
        <w:rPr>
          <w:rFonts w:cs="Times New Roman"/>
          <w:lang w:val="tr-TR"/>
        </w:rPr>
        <w:t>%40</w:t>
      </w:r>
      <w:proofErr w:type="gramEnd"/>
      <w:r w:rsidRPr="00A32227">
        <w:rPr>
          <w:rFonts w:cs="Times New Roman"/>
          <w:lang w:val="tr-TR"/>
        </w:rPr>
        <w:t xml:space="preserve"> oranında azaltılmasında yardımcı olabileceğini, gıda sistemine </w:t>
      </w:r>
      <w:r>
        <w:rPr>
          <w:rFonts w:cs="Times New Roman"/>
          <w:lang w:val="tr-TR"/>
        </w:rPr>
        <w:t xml:space="preserve">de </w:t>
      </w:r>
      <w:r w:rsidRPr="00A32227">
        <w:rPr>
          <w:rFonts w:cs="Times New Roman"/>
          <w:lang w:val="tr-TR"/>
        </w:rPr>
        <w:t>uygulandığında aynı yıl içinde azalmanın %</w:t>
      </w:r>
      <w:r w:rsidR="00412820">
        <w:rPr>
          <w:rFonts w:cs="Times New Roman"/>
          <w:lang w:val="tr-TR"/>
        </w:rPr>
        <w:t>45'e</w:t>
      </w:r>
      <w:r w:rsidRPr="00A32227">
        <w:rPr>
          <w:rFonts w:cs="Times New Roman"/>
          <w:lang w:val="tr-TR"/>
        </w:rPr>
        <w:t xml:space="preserve"> kadar çıkabileceğini göstermektedir. Genel olarak bu tür azalmalar, bu alanlardan kaynaklanan emisyonları net sıfır emisyon hedeflerine </w:t>
      </w:r>
      <w:proofErr w:type="gramStart"/>
      <w:r w:rsidRPr="00A32227">
        <w:rPr>
          <w:rFonts w:cs="Times New Roman"/>
          <w:lang w:val="tr-TR"/>
        </w:rPr>
        <w:t>%45</w:t>
      </w:r>
      <w:proofErr w:type="gramEnd"/>
      <w:r w:rsidRPr="00A32227">
        <w:rPr>
          <w:rFonts w:cs="Times New Roman"/>
          <w:lang w:val="tr-TR"/>
        </w:rPr>
        <w:t xml:space="preserve"> daha yakın hale getirebilmektedir.</w:t>
      </w:r>
      <w:r w:rsidRPr="00A32227">
        <w:rPr>
          <w:rStyle w:val="DipnotBavurusu"/>
          <w:rFonts w:cs="Times New Roman"/>
          <w:lang w:val="tr-TR"/>
        </w:rPr>
        <w:footnoteReference w:id="7"/>
      </w:r>
      <w:r w:rsidR="00552A04">
        <w:rPr>
          <w:rFonts w:cs="Times New Roman"/>
          <w:lang w:val="tr-TR"/>
        </w:rPr>
        <w:t xml:space="preserve"> </w:t>
      </w:r>
      <w:r w:rsidR="00552A04" w:rsidRPr="009203FD">
        <w:rPr>
          <w:rFonts w:cs="Times New Roman"/>
          <w:b/>
          <w:lang w:val="tr-TR"/>
        </w:rPr>
        <w:t xml:space="preserve">Türkiye’nin de </w:t>
      </w:r>
      <w:r w:rsidR="009203FD">
        <w:rPr>
          <w:rFonts w:cs="Times New Roman"/>
          <w:b/>
          <w:lang w:val="tr-TR"/>
        </w:rPr>
        <w:t xml:space="preserve">2021 yılı için </w:t>
      </w:r>
      <w:proofErr w:type="spellStart"/>
      <w:r w:rsidR="00D66F09">
        <w:rPr>
          <w:rFonts w:cs="Times New Roman"/>
          <w:b/>
          <w:lang w:val="tr-TR"/>
        </w:rPr>
        <w:t>BMİDÇS’</w:t>
      </w:r>
      <w:r w:rsidR="00A81037">
        <w:rPr>
          <w:rFonts w:cs="Times New Roman"/>
          <w:b/>
          <w:lang w:val="tr-TR"/>
        </w:rPr>
        <w:t>y</w:t>
      </w:r>
      <w:r w:rsidR="00D66F09">
        <w:rPr>
          <w:rFonts w:cs="Times New Roman"/>
          <w:b/>
          <w:lang w:val="tr-TR"/>
        </w:rPr>
        <w:t>e</w:t>
      </w:r>
      <w:proofErr w:type="spellEnd"/>
      <w:r w:rsidR="00D66F09">
        <w:rPr>
          <w:rFonts w:cs="Times New Roman"/>
          <w:b/>
          <w:lang w:val="tr-TR"/>
        </w:rPr>
        <w:t xml:space="preserve"> raporladığı</w:t>
      </w:r>
      <w:r w:rsidR="009203FD">
        <w:rPr>
          <w:rFonts w:cs="Times New Roman"/>
          <w:b/>
          <w:lang w:val="tr-TR"/>
        </w:rPr>
        <w:t xml:space="preserve"> en güncel sera gazı</w:t>
      </w:r>
      <w:r w:rsidR="00552A04" w:rsidRPr="009203FD">
        <w:rPr>
          <w:rFonts w:cs="Times New Roman"/>
          <w:b/>
          <w:lang w:val="tr-TR"/>
        </w:rPr>
        <w:t xml:space="preserve"> emisy</w:t>
      </w:r>
      <w:r w:rsidR="009203FD">
        <w:rPr>
          <w:rFonts w:cs="Times New Roman"/>
          <w:b/>
          <w:lang w:val="tr-TR"/>
        </w:rPr>
        <w:t>onlarına bakıldığında toplam 564.390</w:t>
      </w:r>
      <w:r w:rsidR="00552A04" w:rsidRPr="009203FD">
        <w:rPr>
          <w:rFonts w:cs="Times New Roman"/>
          <w:b/>
          <w:lang w:val="tr-TR"/>
        </w:rPr>
        <w:t xml:space="preserve"> ton CO</w:t>
      </w:r>
      <w:r w:rsidR="00552A04" w:rsidRPr="009203FD">
        <w:rPr>
          <w:rFonts w:cs="Times New Roman"/>
          <w:b/>
          <w:vertAlign w:val="subscript"/>
          <w:lang w:val="tr-TR"/>
        </w:rPr>
        <w:t>2</w:t>
      </w:r>
      <w:r w:rsidR="00552A04" w:rsidRPr="00607176">
        <w:rPr>
          <w:rFonts w:cs="Times New Roman"/>
          <w:b/>
          <w:lang w:val="tr-TR"/>
        </w:rPr>
        <w:t>eş</w:t>
      </w:r>
      <w:r w:rsidR="00552A04" w:rsidRPr="009203FD">
        <w:rPr>
          <w:rFonts w:cs="Times New Roman"/>
          <w:b/>
          <w:lang w:val="tr-TR"/>
        </w:rPr>
        <w:t xml:space="preserve"> emisyonun</w:t>
      </w:r>
      <w:r w:rsidR="00EF010A">
        <w:rPr>
          <w:rStyle w:val="DipnotBavurusu"/>
          <w:rFonts w:cs="Times New Roman"/>
          <w:b/>
          <w:lang w:val="tr-TR"/>
        </w:rPr>
        <w:footnoteReference w:id="8"/>
      </w:r>
      <w:r w:rsidR="00552A04" w:rsidRPr="009203FD">
        <w:rPr>
          <w:rFonts w:cs="Times New Roman"/>
          <w:b/>
          <w:lang w:val="tr-TR"/>
        </w:rPr>
        <w:t xml:space="preserve"> yaklaşık </w:t>
      </w:r>
      <w:r w:rsidR="00E33E77">
        <w:rPr>
          <w:rFonts w:cs="Times New Roman"/>
          <w:b/>
          <w:lang w:val="tr-TR"/>
        </w:rPr>
        <w:t>%49’una</w:t>
      </w:r>
      <w:r w:rsidR="00552A04" w:rsidRPr="009203FD">
        <w:rPr>
          <w:rFonts w:cs="Times New Roman"/>
          <w:b/>
          <w:lang w:val="tr-TR"/>
        </w:rPr>
        <w:t xml:space="preserve"> denk gelen 274.060 tonluk kısmı ürün üretiminden kaynaklanmakta ve döngüsel ekonomi ile azaltım potansiyeli barındırmaktadır.</w:t>
      </w:r>
      <w:r w:rsidR="00023ED3">
        <w:rPr>
          <w:rStyle w:val="DipnotBavurusu"/>
          <w:rFonts w:cs="Times New Roman"/>
          <w:b/>
          <w:lang w:val="tr-TR"/>
        </w:rPr>
        <w:footnoteReference w:id="9"/>
      </w:r>
      <w:r w:rsidR="00552A04">
        <w:rPr>
          <w:rFonts w:cs="Times New Roman"/>
          <w:lang w:val="tr-TR"/>
        </w:rPr>
        <w:t xml:space="preserve"> </w:t>
      </w:r>
    </w:p>
    <w:p w14:paraId="60F7457E" w14:textId="6F1F99FA" w:rsidR="003462F9" w:rsidRPr="00A32227" w:rsidRDefault="003462F9" w:rsidP="003462F9">
      <w:pPr>
        <w:pStyle w:val="ResimYazs"/>
        <w:ind w:right="-2"/>
        <w:rPr>
          <w:rFonts w:cs="Times New Roman"/>
          <w:b w:val="0"/>
          <w:lang w:val="tr-TR"/>
        </w:rPr>
      </w:pPr>
      <w:bookmarkStart w:id="6" w:name="_Toc102948504"/>
      <w:bookmarkStart w:id="7" w:name="_Toc107260647"/>
      <w:bookmarkStart w:id="8" w:name="_Toc177128458"/>
      <w:r w:rsidRPr="00A32227">
        <w:rPr>
          <w:lang w:val="tr-TR"/>
        </w:rPr>
        <w:t xml:space="preserve">Şekil </w:t>
      </w:r>
      <w:r w:rsidRPr="00A32227">
        <w:rPr>
          <w:lang w:val="tr-TR"/>
        </w:rPr>
        <w:fldChar w:fldCharType="begin"/>
      </w:r>
      <w:r w:rsidRPr="00A32227">
        <w:rPr>
          <w:lang w:val="tr-TR"/>
        </w:rPr>
        <w:instrText xml:space="preserve"> SEQ Şekil \* ARABIC </w:instrText>
      </w:r>
      <w:r w:rsidRPr="00A32227">
        <w:rPr>
          <w:lang w:val="tr-TR"/>
        </w:rPr>
        <w:fldChar w:fldCharType="separate"/>
      </w:r>
      <w:r w:rsidR="00BD288A">
        <w:rPr>
          <w:noProof/>
          <w:lang w:val="tr-TR"/>
        </w:rPr>
        <w:t>2</w:t>
      </w:r>
      <w:r w:rsidRPr="00A32227">
        <w:rPr>
          <w:lang w:val="tr-TR"/>
        </w:rPr>
        <w:fldChar w:fldCharType="end"/>
      </w:r>
      <w:r>
        <w:rPr>
          <w:rFonts w:cs="Times New Roman"/>
          <w:lang w:val="tr-TR"/>
        </w:rPr>
        <w:t xml:space="preserve"> -</w:t>
      </w:r>
      <w:r w:rsidRPr="00A32227">
        <w:rPr>
          <w:rFonts w:cs="Times New Roman"/>
          <w:lang w:val="tr-TR"/>
        </w:rPr>
        <w:t xml:space="preserve"> 2050'de Döngüsel Ekonominin Küresel Sera Gazları Üzerinde Öngörülen Etkisi</w:t>
      </w:r>
      <w:r w:rsidRPr="00A32227">
        <w:rPr>
          <w:rStyle w:val="DipnotBavurusu"/>
          <w:rFonts w:cs="Times New Roman"/>
          <w:lang w:val="tr-TR"/>
        </w:rPr>
        <w:t xml:space="preserve"> </w:t>
      </w:r>
      <w:r w:rsidRPr="00A32227">
        <w:rPr>
          <w:rStyle w:val="DipnotBavurusu"/>
          <w:rFonts w:cs="Times New Roman"/>
          <w:lang w:val="tr-TR"/>
        </w:rPr>
        <w:footnoteReference w:id="10"/>
      </w:r>
      <w:bookmarkEnd w:id="6"/>
      <w:bookmarkEnd w:id="7"/>
      <w:bookmarkEnd w:id="8"/>
    </w:p>
    <w:p w14:paraId="0931DB01" w14:textId="77777777" w:rsidR="003462F9" w:rsidRPr="00A32227" w:rsidRDefault="003462F9" w:rsidP="003462F9">
      <w:pPr>
        <w:tabs>
          <w:tab w:val="left" w:pos="1187"/>
        </w:tabs>
        <w:jc w:val="center"/>
        <w:rPr>
          <w:rFonts w:cs="Times New Roman"/>
          <w:lang w:val="tr-TR"/>
        </w:rPr>
      </w:pPr>
      <w:r w:rsidRPr="00A32227">
        <w:rPr>
          <w:rFonts w:cs="Times New Roman"/>
          <w:noProof/>
          <w:lang w:val="tr-TR" w:eastAsia="tr-TR"/>
        </w:rPr>
        <w:drawing>
          <wp:inline distT="0" distB="0" distL="0" distR="0" wp14:anchorId="58AB5BE0" wp14:editId="40F08827">
            <wp:extent cx="5231491" cy="3202173"/>
            <wp:effectExtent l="0" t="0" r="7620" b="0"/>
            <wp:docPr id="779537" name="Picture 779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231491" cy="3202173"/>
                    </a:xfrm>
                    <a:prstGeom prst="rect">
                      <a:avLst/>
                    </a:prstGeom>
                    <a:noFill/>
                    <a:ln>
                      <a:noFill/>
                    </a:ln>
                  </pic:spPr>
                </pic:pic>
              </a:graphicData>
            </a:graphic>
          </wp:inline>
        </w:drawing>
      </w:r>
    </w:p>
    <w:p w14:paraId="0E668DE0" w14:textId="7BF19757" w:rsidR="007279D1" w:rsidRPr="00286CB6" w:rsidRDefault="007279D1" w:rsidP="00BD7CC1">
      <w:pPr>
        <w:keepNext/>
        <w:keepLines/>
        <w:rPr>
          <w:rFonts w:cs="Times New Roman"/>
          <w:lang w:val="tr-TR"/>
        </w:rPr>
      </w:pPr>
      <w:r w:rsidRPr="00286CB6">
        <w:rPr>
          <w:rFonts w:cs="Times New Roman"/>
          <w:lang w:val="tr-TR"/>
        </w:rPr>
        <w:t>Bu noktada Döngüsel Ekonomi, üretim ve tüketim alışkanlıklarının kökten değiştiği yeni bir ekonomik modeli öngörmekte ve yukarıda belirtilen zorlukların üstesinden gelmek için sistemli ve uygun maliyetli bir yaklaşım sunmaktadır. Bu yaklaşım, ekonomik sistemimizin işleyişi için doğayı örnek almayı (</w:t>
      </w:r>
      <w:proofErr w:type="spellStart"/>
      <w:r w:rsidRPr="00286CB6">
        <w:rPr>
          <w:rFonts w:cs="Times New Roman"/>
          <w:lang w:val="tr-TR"/>
        </w:rPr>
        <w:t>biyomimikri</w:t>
      </w:r>
      <w:proofErr w:type="spellEnd"/>
      <w:r w:rsidRPr="00286CB6">
        <w:rPr>
          <w:rFonts w:cs="Times New Roman"/>
          <w:lang w:val="tr-TR"/>
        </w:rPr>
        <w:t>) önermektedir. Doğayı incelediğimizde çöp ya da atık dediğimiz malzemelerin insan faaliyetleri sonucunda üretildiği görülmektedir. Döngüsel ekonominin aksine, doğrusal ekonomi, diğer bir deyişle “al-yap-at ekonomisi”, üretim için kullanılan kaynakları yaşam döngülerinin sonunda basitçe elden çıkarmak ve ekonomiden çıkarmak anlamına gelmektedir (aşağıdaki şekle bakınız). Doğrusal ekonomi doğadan gelen kaynakları kullanmaya devam etmektedir. Ekonominin ihtiyaç duyduğu enerji, iklim değişikliğine ve çevre kirliliğine neden olan fosil yakıtlardan sağlanmaktadır.</w:t>
      </w:r>
    </w:p>
    <w:p w14:paraId="0F5D84AC" w14:textId="0C97F5E7" w:rsidR="007279D1" w:rsidRPr="00286CB6" w:rsidRDefault="0012118C" w:rsidP="00BD7CC1">
      <w:pPr>
        <w:pStyle w:val="ResimYazs"/>
        <w:rPr>
          <w:rFonts w:cs="Times New Roman"/>
          <w:lang w:val="tr-TR"/>
        </w:rPr>
      </w:pPr>
      <w:bookmarkStart w:id="9" w:name="_Toc102948497"/>
      <w:bookmarkStart w:id="10" w:name="_Toc107260640"/>
      <w:bookmarkStart w:id="11" w:name="_Toc177128459"/>
      <w:r w:rsidRPr="00286CB6">
        <w:rPr>
          <w:lang w:val="tr-TR"/>
        </w:rPr>
        <w:t xml:space="preserve">Şekil </w:t>
      </w:r>
      <w:r w:rsidR="005014D9" w:rsidRPr="00286CB6">
        <w:rPr>
          <w:lang w:val="tr-TR"/>
        </w:rPr>
        <w:fldChar w:fldCharType="begin"/>
      </w:r>
      <w:r w:rsidR="005014D9" w:rsidRPr="00286CB6">
        <w:rPr>
          <w:lang w:val="tr-TR"/>
        </w:rPr>
        <w:instrText xml:space="preserve"> SEQ Şekil \* ARABIC </w:instrText>
      </w:r>
      <w:r w:rsidR="005014D9" w:rsidRPr="00286CB6">
        <w:rPr>
          <w:lang w:val="tr-TR"/>
        </w:rPr>
        <w:fldChar w:fldCharType="separate"/>
      </w:r>
      <w:r w:rsidR="00BD288A">
        <w:rPr>
          <w:noProof/>
          <w:lang w:val="tr-TR"/>
        </w:rPr>
        <w:t>3</w:t>
      </w:r>
      <w:r w:rsidR="005014D9" w:rsidRPr="00286CB6">
        <w:rPr>
          <w:noProof/>
          <w:lang w:val="tr-TR"/>
        </w:rPr>
        <w:fldChar w:fldCharType="end"/>
      </w:r>
      <w:r w:rsidRPr="00286CB6">
        <w:rPr>
          <w:lang w:val="tr-TR"/>
        </w:rPr>
        <w:t xml:space="preserve"> - </w:t>
      </w:r>
      <w:r w:rsidR="007279D1" w:rsidRPr="00286CB6">
        <w:rPr>
          <w:rFonts w:cs="Times New Roman"/>
          <w:lang w:val="tr-TR"/>
        </w:rPr>
        <w:t>Kaynak Kullanımına Göre Ekonomik Modeller</w:t>
      </w:r>
      <w:r w:rsidR="007279D1" w:rsidRPr="00286CB6">
        <w:rPr>
          <w:rStyle w:val="DipnotBavurusu"/>
          <w:rFonts w:cs="Times New Roman"/>
          <w:lang w:val="tr-TR"/>
        </w:rPr>
        <w:t xml:space="preserve"> </w:t>
      </w:r>
      <w:r w:rsidR="007279D1" w:rsidRPr="00286CB6">
        <w:rPr>
          <w:rStyle w:val="DipnotBavurusu"/>
          <w:rFonts w:cs="Times New Roman"/>
          <w:lang w:val="tr-TR"/>
        </w:rPr>
        <w:footnoteReference w:id="11"/>
      </w:r>
      <w:bookmarkEnd w:id="9"/>
      <w:bookmarkEnd w:id="10"/>
      <w:bookmarkEnd w:id="11"/>
    </w:p>
    <w:p w14:paraId="52E71E8B" w14:textId="4BABEA68" w:rsidR="00980600" w:rsidRPr="00286CB6" w:rsidRDefault="00980600" w:rsidP="00BD7CC1">
      <w:pPr>
        <w:keepNext/>
        <w:keepLines/>
        <w:rPr>
          <w:lang w:val="tr-TR"/>
        </w:rPr>
      </w:pPr>
      <w:r w:rsidRPr="00286CB6">
        <w:rPr>
          <w:noProof/>
          <w:lang w:val="tr-TR" w:eastAsia="tr-TR"/>
        </w:rPr>
        <w:drawing>
          <wp:inline distT="0" distB="0" distL="0" distR="0" wp14:anchorId="698FC07F" wp14:editId="7D11080C">
            <wp:extent cx="5727614" cy="2424546"/>
            <wp:effectExtent l="0" t="0" r="6985" b="0"/>
            <wp:docPr id="6" name="Picture 6" descr="https://webdosya.csb.gov.tr/db/dongusel/icerikler/hakk-nda-tr-20230613162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dosya.csb.gov.tr/db/dongusel/icerikler/hakk-nda-tr-20230613162740.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8544" r="6175"/>
                    <a:stretch/>
                  </pic:blipFill>
                  <pic:spPr bwMode="auto">
                    <a:xfrm>
                      <a:off x="0" y="0"/>
                      <a:ext cx="5730484" cy="2425761"/>
                    </a:xfrm>
                    <a:prstGeom prst="rect">
                      <a:avLst/>
                    </a:prstGeom>
                    <a:noFill/>
                    <a:ln>
                      <a:noFill/>
                    </a:ln>
                    <a:extLst>
                      <a:ext uri="{53640926-AAD7-44D8-BBD7-CCE9431645EC}">
                        <a14:shadowObscured xmlns:a14="http://schemas.microsoft.com/office/drawing/2010/main"/>
                      </a:ext>
                    </a:extLst>
                  </pic:spPr>
                </pic:pic>
              </a:graphicData>
            </a:graphic>
          </wp:inline>
        </w:drawing>
      </w:r>
    </w:p>
    <w:p w14:paraId="7C043E4A" w14:textId="77777777" w:rsidR="007279D1" w:rsidRPr="00286CB6" w:rsidRDefault="007279D1" w:rsidP="00BD7CC1">
      <w:pPr>
        <w:keepNext/>
        <w:keepLines/>
        <w:rPr>
          <w:rFonts w:cs="Times New Roman"/>
          <w:lang w:val="tr-TR"/>
        </w:rPr>
      </w:pPr>
      <w:r w:rsidRPr="00286CB6">
        <w:rPr>
          <w:rFonts w:cs="Times New Roman"/>
          <w:lang w:val="tr-TR"/>
        </w:rPr>
        <w:t>İnsanoğlu, doğrusal ekonominin doğa üzerindeki yıkıcı etkisinin uzun zamandır farkındadır. Ekonomik sistemin ehlileştirilmesi ve büyümesi ile birlikte ekonomik sistem belirli bir döngüsellik kazanmaya başlamıştır. Üretim ve tüketim sırasında oluşan atıklar belirli bir seviyeye indirilebilirken, kalan atıklar da düşük oranda da olsa geri dönüştürülebilmektedir. Ancak bu durum ekonominin yeni kaynak girdisi ihtiyacını azaltırken, bu ihtiyacı ortadan kaldırmamaktadır. Yenilenebilir enerji arzındaki artışa rağmen, fosil yakıtlar ana enerji kaynağı olmaya devam etmektedir.</w:t>
      </w:r>
    </w:p>
    <w:p w14:paraId="49D68A34" w14:textId="77777777" w:rsidR="007279D1" w:rsidRPr="00286CB6" w:rsidRDefault="007279D1" w:rsidP="00BD7CC1">
      <w:pPr>
        <w:keepNext/>
        <w:keepLines/>
        <w:rPr>
          <w:rFonts w:cs="Times New Roman"/>
          <w:lang w:val="tr-TR"/>
        </w:rPr>
      </w:pPr>
      <w:r w:rsidRPr="00286CB6">
        <w:rPr>
          <w:rFonts w:cs="Times New Roman"/>
          <w:lang w:val="tr-TR"/>
        </w:rPr>
        <w:t>Döngüsel ekonominin döngüsellik unsuru, döngüsel akış ve kaynakların, malzemelerin ve ürünlerin verimli kullanımı ve yeniden kullanımı anlamına gelmektedir.</w:t>
      </w:r>
      <w:r w:rsidRPr="00286CB6">
        <w:rPr>
          <w:rStyle w:val="DipnotBavurusu"/>
          <w:rFonts w:cs="Times New Roman"/>
          <w:lang w:val="tr-TR"/>
        </w:rPr>
        <w:footnoteReference w:id="12"/>
      </w:r>
      <w:r w:rsidRPr="00286CB6">
        <w:rPr>
          <w:rFonts w:cs="Times New Roman"/>
          <w:lang w:val="tr-TR"/>
        </w:rPr>
        <w:t xml:space="preserve"> Bu yeni ekonomik model, ürün ve malzemelerin ömrünü uzatarak ve atıkları en aza indirerek sürdürülebilir yeşil büyümeyi teşvik etmektedir. Döngüsel ekonomi modelinde, </w:t>
      </w:r>
      <w:r w:rsidRPr="00286CB6">
        <w:rPr>
          <w:rFonts w:cs="Times New Roman"/>
          <w:b/>
          <w:lang w:val="tr-TR"/>
        </w:rPr>
        <w:t>Sürdürülebilir Tüketim ve Üretim</w:t>
      </w:r>
      <w:r w:rsidRPr="00286CB6">
        <w:rPr>
          <w:rFonts w:cs="Times New Roman"/>
          <w:lang w:val="tr-TR"/>
        </w:rPr>
        <w:t xml:space="preserve"> ile doğal kaynakların ve toksik malzemelerin kullanımını en aza indiren ve bunun yerine daha iyi bir yaşam kalitesini destekleyen bir modele duyulan ihtiyacı savunan malzemelerin kullanımı arasındaki fark gözetilmektedir.</w:t>
      </w:r>
    </w:p>
    <w:p w14:paraId="4680C754" w14:textId="77777777" w:rsidR="007279D1" w:rsidRPr="00286CB6" w:rsidRDefault="007279D1" w:rsidP="00BD7CC1">
      <w:pPr>
        <w:keepNext/>
        <w:keepLines/>
        <w:rPr>
          <w:rFonts w:cs="Times New Roman"/>
          <w:lang w:val="tr-TR"/>
        </w:rPr>
      </w:pPr>
      <w:r w:rsidRPr="00286CB6">
        <w:rPr>
          <w:rFonts w:cs="Times New Roman"/>
          <w:lang w:val="tr-TR"/>
        </w:rPr>
        <w:t>Biyokütle, fosil yakıtlar, metaller ve mineraller gibi malzemelerin küresel tüketiminin önümüzdeki kırk yılda iki katına çıkması beklendiğinden, AB Üye Devletleri de sınırlı doğal kaynaklarını yönetmeye çalışmaktadır.</w:t>
      </w:r>
      <w:r w:rsidRPr="00286CB6">
        <w:rPr>
          <w:rStyle w:val="DipnotBavurusu"/>
          <w:rFonts w:cs="Times New Roman"/>
          <w:lang w:val="tr-TR"/>
        </w:rPr>
        <w:footnoteReference w:id="13"/>
      </w:r>
      <w:r w:rsidRPr="00286CB6">
        <w:rPr>
          <w:rFonts w:cs="Times New Roman"/>
          <w:lang w:val="tr-TR"/>
        </w:rPr>
        <w:t xml:space="preserve"> AB, üretimde kullanılan kritik hammaddelerin çoğunu diğer ülkelerden ithal etmektedir (aşağıdaki şekle bakınız). Ayrıca enerji üretiminde kullanılan fosil yakıtlar iklim değişikliğine ve çevre kirliliğine neden olmaktadır. Avrupa Birliği bu durumlara bir çözüm olarak döngüsel ekonomiyi ortaya koymuştur.</w:t>
      </w:r>
    </w:p>
    <w:p w14:paraId="556BC492" w14:textId="0FEA8541" w:rsidR="007279D1" w:rsidRPr="00286CB6" w:rsidRDefault="0012118C" w:rsidP="00BD7CC1">
      <w:pPr>
        <w:pStyle w:val="ResimYazs"/>
        <w:rPr>
          <w:rFonts w:cs="Times New Roman"/>
          <w:lang w:val="tr-TR"/>
        </w:rPr>
      </w:pPr>
      <w:bookmarkStart w:id="12" w:name="_Toc102948498"/>
      <w:bookmarkStart w:id="13" w:name="_Toc107260641"/>
      <w:bookmarkStart w:id="14" w:name="_Toc177128460"/>
      <w:r w:rsidRPr="00286CB6">
        <w:rPr>
          <w:lang w:val="tr-TR"/>
        </w:rPr>
        <w:t xml:space="preserve">Şekil </w:t>
      </w:r>
      <w:r w:rsidR="005014D9" w:rsidRPr="00286CB6">
        <w:rPr>
          <w:lang w:val="tr-TR"/>
        </w:rPr>
        <w:fldChar w:fldCharType="begin"/>
      </w:r>
      <w:r w:rsidR="005014D9" w:rsidRPr="00286CB6">
        <w:rPr>
          <w:lang w:val="tr-TR"/>
        </w:rPr>
        <w:instrText xml:space="preserve"> SEQ Şekil \* ARABIC </w:instrText>
      </w:r>
      <w:r w:rsidR="005014D9" w:rsidRPr="00286CB6">
        <w:rPr>
          <w:lang w:val="tr-TR"/>
        </w:rPr>
        <w:fldChar w:fldCharType="separate"/>
      </w:r>
      <w:r w:rsidR="00BD288A">
        <w:rPr>
          <w:noProof/>
          <w:lang w:val="tr-TR"/>
        </w:rPr>
        <w:t>4</w:t>
      </w:r>
      <w:r w:rsidR="005014D9" w:rsidRPr="00286CB6">
        <w:rPr>
          <w:noProof/>
          <w:lang w:val="tr-TR"/>
        </w:rPr>
        <w:fldChar w:fldCharType="end"/>
      </w:r>
      <w:r w:rsidRPr="00286CB6">
        <w:rPr>
          <w:lang w:val="tr-TR"/>
        </w:rPr>
        <w:t xml:space="preserve"> - </w:t>
      </w:r>
      <w:r w:rsidR="007279D1" w:rsidRPr="00286CB6">
        <w:rPr>
          <w:rFonts w:cs="Times New Roman"/>
          <w:lang w:val="tr-TR"/>
        </w:rPr>
        <w:t xml:space="preserve">AB'nin </w:t>
      </w:r>
      <w:r w:rsidR="00963BDD" w:rsidRPr="00286CB6">
        <w:rPr>
          <w:rFonts w:cs="Times New Roman"/>
          <w:lang w:val="tr-TR"/>
        </w:rPr>
        <w:t>Kritik Hammadde Tedarikinde En Büyük Paya Sahip Ülkeler</w:t>
      </w:r>
      <w:r w:rsidR="00963BDD" w:rsidRPr="00286CB6">
        <w:rPr>
          <w:rStyle w:val="DipnotBavurusu"/>
          <w:rFonts w:cs="Times New Roman"/>
          <w:lang w:val="tr-TR"/>
        </w:rPr>
        <w:t xml:space="preserve"> </w:t>
      </w:r>
      <w:r w:rsidR="007279D1" w:rsidRPr="00286CB6">
        <w:rPr>
          <w:rStyle w:val="DipnotBavurusu"/>
          <w:rFonts w:cs="Times New Roman"/>
          <w:lang w:val="tr-TR"/>
        </w:rPr>
        <w:footnoteReference w:id="14"/>
      </w:r>
      <w:bookmarkEnd w:id="12"/>
      <w:bookmarkEnd w:id="13"/>
      <w:bookmarkEnd w:id="14"/>
    </w:p>
    <w:p w14:paraId="34E6A3C9" w14:textId="20182CE9" w:rsidR="007279D1" w:rsidRPr="00286CB6" w:rsidRDefault="007279D1" w:rsidP="00BD7CC1">
      <w:pPr>
        <w:keepNext/>
        <w:keepLines/>
        <w:rPr>
          <w:rFonts w:cs="Times New Roman"/>
          <w:lang w:val="tr-TR"/>
        </w:rPr>
      </w:pPr>
      <w:r w:rsidRPr="00286CB6">
        <w:rPr>
          <w:rFonts w:cs="Times New Roman"/>
          <w:b/>
          <w:noProof/>
          <w:spacing w:val="6"/>
          <w:lang w:val="tr-TR" w:eastAsia="tr-TR"/>
        </w:rPr>
        <w:drawing>
          <wp:inline distT="0" distB="0" distL="0" distR="0" wp14:anchorId="6122D1AA" wp14:editId="5C1C9E0F">
            <wp:extent cx="5756275" cy="3061970"/>
            <wp:effectExtent l="0" t="0" r="0" b="5080"/>
            <wp:docPr id="5" name="Picture 5" descr="AB_Kritik_Hammadd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_Kritik_Hammaddel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275" cy="3061970"/>
                    </a:xfrm>
                    <a:prstGeom prst="rect">
                      <a:avLst/>
                    </a:prstGeom>
                    <a:noFill/>
                    <a:ln>
                      <a:noFill/>
                    </a:ln>
                  </pic:spPr>
                </pic:pic>
              </a:graphicData>
            </a:graphic>
          </wp:inline>
        </w:drawing>
      </w:r>
    </w:p>
    <w:p w14:paraId="4AC62A57" w14:textId="7255F370" w:rsidR="005A5764" w:rsidRPr="00286CB6" w:rsidRDefault="008650A4" w:rsidP="00BD7CC1">
      <w:pPr>
        <w:keepNext/>
        <w:keepLines/>
        <w:rPr>
          <w:rFonts w:cs="Times New Roman"/>
          <w:lang w:val="tr-TR"/>
        </w:rPr>
      </w:pPr>
      <w:r w:rsidRPr="00286CB6">
        <w:rPr>
          <w:rFonts w:eastAsia="MS Mincho" w:cs="Times New Roman"/>
          <w:szCs w:val="24"/>
          <w:lang w:val="tr-TR" w:bidi="en-US"/>
        </w:rPr>
        <w:t xml:space="preserve">Bu doğrultuda AB </w:t>
      </w:r>
      <w:r w:rsidRPr="00286CB6">
        <w:rPr>
          <w:rFonts w:cs="Times New Roman"/>
          <w:lang w:val="tr-TR"/>
        </w:rPr>
        <w:t xml:space="preserve">ilk olarak 2015 yılında bir </w:t>
      </w:r>
      <w:r w:rsidRPr="00286CB6">
        <w:rPr>
          <w:rFonts w:cs="Times New Roman"/>
          <w:b/>
          <w:lang w:val="tr-TR"/>
        </w:rPr>
        <w:t>Döngüsel Ekonomi Stratejisi</w:t>
      </w:r>
      <w:r w:rsidRPr="00286CB6">
        <w:rPr>
          <w:rFonts w:cs="Times New Roman"/>
          <w:lang w:val="tr-TR"/>
        </w:rPr>
        <w:t xml:space="preserve"> hazırlamış ve 2018 yılından itibaren kademeli olarak AB ölçeğinde uygulamaya koymaya başlamıştır. Döngüsel ekonomi stratejisinin bir eylem planı doğrultusunda uygulanması planlanmıştır</w:t>
      </w:r>
      <w:r w:rsidR="00177341" w:rsidRPr="00286CB6">
        <w:rPr>
          <w:rFonts w:cs="Times New Roman"/>
          <w:lang w:val="tr-TR"/>
        </w:rPr>
        <w:t>. Plan, 7 eylem alanı ve 54 eylemi</w:t>
      </w:r>
      <w:r w:rsidRPr="00286CB6">
        <w:rPr>
          <w:rFonts w:cs="Times New Roman"/>
          <w:lang w:val="tr-TR"/>
        </w:rPr>
        <w:t xml:space="preserve"> içermektedir;</w:t>
      </w:r>
    </w:p>
    <w:p w14:paraId="06893431" w14:textId="77777777" w:rsidR="008650A4" w:rsidRPr="00286CB6" w:rsidRDefault="008650A4" w:rsidP="00F92C04">
      <w:pPr>
        <w:pStyle w:val="ListeParagraf"/>
        <w:keepNext/>
        <w:keepLines/>
        <w:numPr>
          <w:ilvl w:val="0"/>
          <w:numId w:val="22"/>
        </w:numPr>
        <w:rPr>
          <w:rFonts w:cs="Times New Roman"/>
          <w:lang w:val="tr-TR"/>
        </w:rPr>
      </w:pPr>
      <w:r w:rsidRPr="00286CB6">
        <w:rPr>
          <w:rFonts w:cs="Times New Roman"/>
          <w:lang w:val="tr-TR"/>
        </w:rPr>
        <w:t>Üretim</w:t>
      </w:r>
    </w:p>
    <w:p w14:paraId="58A3F0EC" w14:textId="77777777" w:rsidR="008650A4" w:rsidRPr="00286CB6" w:rsidRDefault="008650A4" w:rsidP="00F92C04">
      <w:pPr>
        <w:pStyle w:val="ListeParagraf"/>
        <w:keepNext/>
        <w:keepLines/>
        <w:numPr>
          <w:ilvl w:val="1"/>
          <w:numId w:val="23"/>
        </w:numPr>
        <w:ind w:left="1134"/>
        <w:rPr>
          <w:rFonts w:cs="Times New Roman"/>
          <w:lang w:val="tr-TR"/>
        </w:rPr>
      </w:pPr>
      <w:r w:rsidRPr="00286CB6">
        <w:rPr>
          <w:rFonts w:cs="Times New Roman"/>
          <w:lang w:val="tr-TR"/>
        </w:rPr>
        <w:t xml:space="preserve">Üretim Tasarımı </w:t>
      </w:r>
    </w:p>
    <w:p w14:paraId="245E859F" w14:textId="77777777" w:rsidR="008650A4" w:rsidRPr="00286CB6" w:rsidRDefault="008650A4" w:rsidP="00F92C04">
      <w:pPr>
        <w:pStyle w:val="ListeParagraf"/>
        <w:keepNext/>
        <w:keepLines/>
        <w:numPr>
          <w:ilvl w:val="1"/>
          <w:numId w:val="23"/>
        </w:numPr>
        <w:ind w:left="1134"/>
        <w:rPr>
          <w:rFonts w:cs="Times New Roman"/>
          <w:lang w:val="tr-TR"/>
        </w:rPr>
      </w:pPr>
      <w:r w:rsidRPr="00286CB6">
        <w:rPr>
          <w:rFonts w:cs="Times New Roman"/>
          <w:lang w:val="tr-TR"/>
        </w:rPr>
        <w:t>Üretim Prosesleri</w:t>
      </w:r>
    </w:p>
    <w:p w14:paraId="5938F037" w14:textId="77777777" w:rsidR="008650A4" w:rsidRPr="00286CB6" w:rsidRDefault="008650A4" w:rsidP="00F92C04">
      <w:pPr>
        <w:pStyle w:val="ListeParagraf"/>
        <w:keepNext/>
        <w:keepLines/>
        <w:numPr>
          <w:ilvl w:val="0"/>
          <w:numId w:val="22"/>
        </w:numPr>
        <w:rPr>
          <w:rFonts w:cs="Times New Roman"/>
          <w:lang w:val="tr-TR"/>
        </w:rPr>
      </w:pPr>
      <w:r w:rsidRPr="00286CB6">
        <w:rPr>
          <w:rFonts w:cs="Times New Roman"/>
          <w:lang w:val="tr-TR"/>
        </w:rPr>
        <w:t>Tüketim</w:t>
      </w:r>
    </w:p>
    <w:p w14:paraId="78644472" w14:textId="77777777" w:rsidR="008650A4" w:rsidRPr="00286CB6" w:rsidRDefault="008650A4" w:rsidP="00F92C04">
      <w:pPr>
        <w:pStyle w:val="ListeParagraf"/>
        <w:keepNext/>
        <w:keepLines/>
        <w:numPr>
          <w:ilvl w:val="0"/>
          <w:numId w:val="22"/>
        </w:numPr>
        <w:rPr>
          <w:rFonts w:cs="Times New Roman"/>
          <w:lang w:val="tr-TR"/>
        </w:rPr>
      </w:pPr>
      <w:r w:rsidRPr="00286CB6">
        <w:rPr>
          <w:rFonts w:cs="Times New Roman"/>
          <w:lang w:val="tr-TR"/>
        </w:rPr>
        <w:t>Atık Yönetimi</w:t>
      </w:r>
    </w:p>
    <w:p w14:paraId="39A2BAC8" w14:textId="77777777" w:rsidR="008650A4" w:rsidRPr="00286CB6" w:rsidRDefault="008650A4" w:rsidP="00F92C04">
      <w:pPr>
        <w:pStyle w:val="ListeParagraf"/>
        <w:keepNext/>
        <w:keepLines/>
        <w:numPr>
          <w:ilvl w:val="0"/>
          <w:numId w:val="22"/>
        </w:numPr>
        <w:rPr>
          <w:rFonts w:cs="Times New Roman"/>
          <w:lang w:val="tr-TR"/>
        </w:rPr>
      </w:pPr>
      <w:r w:rsidRPr="00286CB6">
        <w:rPr>
          <w:rFonts w:cs="Times New Roman"/>
          <w:lang w:val="tr-TR"/>
        </w:rPr>
        <w:t>Atıktan Kaynağa (İkincil Hammadde)</w:t>
      </w:r>
    </w:p>
    <w:p w14:paraId="32E45DC1" w14:textId="77777777" w:rsidR="008650A4" w:rsidRPr="00286CB6" w:rsidRDefault="008650A4" w:rsidP="00F92C04">
      <w:pPr>
        <w:pStyle w:val="ListeParagraf"/>
        <w:keepNext/>
        <w:keepLines/>
        <w:numPr>
          <w:ilvl w:val="0"/>
          <w:numId w:val="22"/>
        </w:numPr>
        <w:rPr>
          <w:rFonts w:cs="Times New Roman"/>
          <w:lang w:val="tr-TR"/>
        </w:rPr>
      </w:pPr>
      <w:r w:rsidRPr="00286CB6">
        <w:rPr>
          <w:rFonts w:cs="Times New Roman"/>
          <w:lang w:val="tr-TR"/>
        </w:rPr>
        <w:t>Öncelikli Alanlar / Sektörler</w:t>
      </w:r>
    </w:p>
    <w:p w14:paraId="7DED7972" w14:textId="77777777" w:rsidR="008650A4" w:rsidRPr="00286CB6" w:rsidRDefault="008650A4" w:rsidP="00F92C04">
      <w:pPr>
        <w:pStyle w:val="ListeParagraf"/>
        <w:keepNext/>
        <w:keepLines/>
        <w:numPr>
          <w:ilvl w:val="1"/>
          <w:numId w:val="23"/>
        </w:numPr>
        <w:ind w:left="1134"/>
        <w:rPr>
          <w:rFonts w:cs="Times New Roman"/>
          <w:lang w:val="tr-TR"/>
        </w:rPr>
      </w:pPr>
      <w:r w:rsidRPr="00286CB6">
        <w:rPr>
          <w:rFonts w:cs="Times New Roman"/>
          <w:lang w:val="tr-TR"/>
        </w:rPr>
        <w:t>Plastikler</w:t>
      </w:r>
    </w:p>
    <w:p w14:paraId="1A58FD6E" w14:textId="77777777" w:rsidR="008650A4" w:rsidRPr="00286CB6" w:rsidRDefault="008650A4" w:rsidP="00F92C04">
      <w:pPr>
        <w:pStyle w:val="ListeParagraf"/>
        <w:keepNext/>
        <w:keepLines/>
        <w:numPr>
          <w:ilvl w:val="1"/>
          <w:numId w:val="23"/>
        </w:numPr>
        <w:ind w:left="1134"/>
        <w:rPr>
          <w:rFonts w:cs="Times New Roman"/>
          <w:lang w:val="tr-TR"/>
        </w:rPr>
      </w:pPr>
      <w:r w:rsidRPr="00286CB6">
        <w:rPr>
          <w:rFonts w:cs="Times New Roman"/>
          <w:lang w:val="tr-TR"/>
        </w:rPr>
        <w:t>Gıda atıkları</w:t>
      </w:r>
    </w:p>
    <w:p w14:paraId="62FF37E8" w14:textId="77777777" w:rsidR="008650A4" w:rsidRPr="00286CB6" w:rsidRDefault="008650A4" w:rsidP="00F92C04">
      <w:pPr>
        <w:pStyle w:val="ListeParagraf"/>
        <w:keepNext/>
        <w:keepLines/>
        <w:numPr>
          <w:ilvl w:val="1"/>
          <w:numId w:val="23"/>
        </w:numPr>
        <w:ind w:left="1134"/>
        <w:rPr>
          <w:rFonts w:cs="Times New Roman"/>
          <w:lang w:val="tr-TR"/>
        </w:rPr>
      </w:pPr>
      <w:r w:rsidRPr="00286CB6">
        <w:rPr>
          <w:rFonts w:cs="Times New Roman"/>
          <w:lang w:val="tr-TR"/>
        </w:rPr>
        <w:t>Kritik Hammaddeler</w:t>
      </w:r>
    </w:p>
    <w:p w14:paraId="74109C0A" w14:textId="77777777" w:rsidR="008650A4" w:rsidRPr="00286CB6" w:rsidRDefault="008650A4" w:rsidP="00F92C04">
      <w:pPr>
        <w:pStyle w:val="ListeParagraf"/>
        <w:keepNext/>
        <w:keepLines/>
        <w:numPr>
          <w:ilvl w:val="1"/>
          <w:numId w:val="23"/>
        </w:numPr>
        <w:ind w:left="1134"/>
        <w:rPr>
          <w:rFonts w:cs="Times New Roman"/>
          <w:lang w:val="tr-TR"/>
        </w:rPr>
      </w:pPr>
      <w:r w:rsidRPr="00286CB6">
        <w:rPr>
          <w:rFonts w:cs="Times New Roman"/>
          <w:lang w:val="tr-TR"/>
        </w:rPr>
        <w:t>İnşaat ve Yıkıntı</w:t>
      </w:r>
    </w:p>
    <w:p w14:paraId="3C3F26E4" w14:textId="77777777" w:rsidR="008650A4" w:rsidRPr="00286CB6" w:rsidRDefault="008650A4" w:rsidP="00F92C04">
      <w:pPr>
        <w:pStyle w:val="ListeParagraf"/>
        <w:keepNext/>
        <w:keepLines/>
        <w:numPr>
          <w:ilvl w:val="1"/>
          <w:numId w:val="23"/>
        </w:numPr>
        <w:ind w:left="1134"/>
        <w:rPr>
          <w:rFonts w:cs="Times New Roman"/>
          <w:lang w:val="tr-TR"/>
        </w:rPr>
      </w:pPr>
      <w:r w:rsidRPr="00286CB6">
        <w:rPr>
          <w:rFonts w:cs="Times New Roman"/>
          <w:lang w:val="tr-TR"/>
        </w:rPr>
        <w:t xml:space="preserve">Biyokütle ve </w:t>
      </w:r>
      <w:proofErr w:type="spellStart"/>
      <w:r w:rsidRPr="00286CB6">
        <w:rPr>
          <w:rFonts w:cs="Times New Roman"/>
          <w:lang w:val="tr-TR"/>
        </w:rPr>
        <w:t>Biyo</w:t>
      </w:r>
      <w:proofErr w:type="spellEnd"/>
      <w:r w:rsidRPr="00286CB6">
        <w:rPr>
          <w:rFonts w:cs="Times New Roman"/>
          <w:lang w:val="tr-TR"/>
        </w:rPr>
        <w:t>-temelli Ürünler</w:t>
      </w:r>
    </w:p>
    <w:p w14:paraId="5DC3CB06" w14:textId="77777777" w:rsidR="008650A4" w:rsidRPr="00286CB6" w:rsidRDefault="008650A4" w:rsidP="00F92C04">
      <w:pPr>
        <w:pStyle w:val="ListeParagraf"/>
        <w:keepNext/>
        <w:keepLines/>
        <w:numPr>
          <w:ilvl w:val="0"/>
          <w:numId w:val="22"/>
        </w:numPr>
        <w:rPr>
          <w:rFonts w:cs="Times New Roman"/>
          <w:lang w:val="tr-TR"/>
        </w:rPr>
      </w:pPr>
      <w:r w:rsidRPr="00286CB6">
        <w:rPr>
          <w:rFonts w:cs="Times New Roman"/>
          <w:lang w:val="tr-TR"/>
        </w:rPr>
        <w:t>İnovasyon, Yatırım ve Diğer Yatay Önlemler</w:t>
      </w:r>
    </w:p>
    <w:p w14:paraId="3B5088FC" w14:textId="77777777" w:rsidR="008650A4" w:rsidRPr="00286CB6" w:rsidRDefault="008650A4" w:rsidP="00F92C04">
      <w:pPr>
        <w:pStyle w:val="ListeParagraf"/>
        <w:keepNext/>
        <w:keepLines/>
        <w:numPr>
          <w:ilvl w:val="0"/>
          <w:numId w:val="22"/>
        </w:numPr>
        <w:rPr>
          <w:rFonts w:cs="Times New Roman"/>
          <w:lang w:val="tr-TR"/>
        </w:rPr>
      </w:pPr>
      <w:r w:rsidRPr="00286CB6">
        <w:rPr>
          <w:rFonts w:cs="Times New Roman"/>
          <w:lang w:val="tr-TR"/>
        </w:rPr>
        <w:t>İzleme</w:t>
      </w:r>
    </w:p>
    <w:p w14:paraId="284F9AFD" w14:textId="3E9DC33F" w:rsidR="00A03DBF" w:rsidRPr="00286CB6" w:rsidRDefault="00A03DBF" w:rsidP="00BD7CC1">
      <w:pPr>
        <w:keepNext/>
        <w:keepLines/>
        <w:rPr>
          <w:rFonts w:eastAsia="MS Mincho" w:cs="Times New Roman"/>
          <w:szCs w:val="24"/>
          <w:lang w:val="tr-TR" w:bidi="en-US"/>
        </w:rPr>
      </w:pPr>
      <w:r w:rsidRPr="00286CB6">
        <w:rPr>
          <w:rFonts w:eastAsia="MS Mincho" w:cs="Times New Roman"/>
          <w:szCs w:val="24"/>
          <w:lang w:val="tr-TR" w:bidi="en-US"/>
        </w:rPr>
        <w:t xml:space="preserve">Aralık 2019'da </w:t>
      </w:r>
      <w:r w:rsidR="00980600" w:rsidRPr="00286CB6">
        <w:rPr>
          <w:rFonts w:eastAsia="MS Mincho" w:cs="Times New Roman"/>
          <w:szCs w:val="24"/>
          <w:lang w:val="tr-TR" w:bidi="en-US"/>
        </w:rPr>
        <w:t xml:space="preserve">ise </w:t>
      </w:r>
      <w:r w:rsidRPr="00286CB6">
        <w:rPr>
          <w:rFonts w:eastAsia="MS Mincho" w:cs="Times New Roman"/>
          <w:szCs w:val="24"/>
          <w:lang w:val="tr-TR" w:bidi="en-US"/>
        </w:rPr>
        <w:t xml:space="preserve">AB, </w:t>
      </w:r>
      <w:r w:rsidRPr="00286CB6">
        <w:rPr>
          <w:rFonts w:eastAsia="MS Mincho" w:cs="Times New Roman"/>
          <w:b/>
          <w:szCs w:val="24"/>
          <w:lang w:val="tr-TR" w:bidi="en-US"/>
        </w:rPr>
        <w:t>Avrupa Yeşil Mutabakatını</w:t>
      </w:r>
      <w:r w:rsidRPr="00286CB6">
        <w:rPr>
          <w:rFonts w:eastAsia="MS Mincho" w:cs="Times New Roman"/>
          <w:szCs w:val="24"/>
          <w:lang w:val="tr-TR" w:bidi="en-US"/>
        </w:rPr>
        <w:t>, Avrupa'nın kaynakları daha verimli kullanan ve rekabetçi bir ekonominin nasıl yapılacağına ilişkin eylem planlarını belirleyen yeni büyüme stratejisi olarak duyurmuştur. AB, küresel çevre standartlarını iyileştirmek ve denizaşırı ülkelerde yeşil ve daha sürdürülebilir kalkınmayı teşvik etmek için uluslararası ortaklarla yakın bir şekilde çalışacaktır.</w:t>
      </w:r>
      <w:r w:rsidRPr="00286CB6">
        <w:rPr>
          <w:rFonts w:eastAsia="MS Mincho" w:cs="Times New Roman"/>
          <w:szCs w:val="24"/>
          <w:vertAlign w:val="superscript"/>
          <w:lang w:val="tr-TR" w:bidi="en-US"/>
        </w:rPr>
        <w:footnoteReference w:id="15"/>
      </w:r>
      <w:r w:rsidRPr="00286CB6">
        <w:rPr>
          <w:rFonts w:eastAsia="MS Mincho" w:cs="Times New Roman"/>
          <w:szCs w:val="24"/>
          <w:lang w:val="tr-TR" w:bidi="en-US"/>
        </w:rPr>
        <w:t xml:space="preserve"> Genel hedef, sera gazı emisyonlarını azaltmak ve 2050 yılına kadar ilk iklim nötr kıtası olmaktır. Asıl faydalar arasında ekonomik ve güvenli verimlilik, sıfır kirlilik, daha akıllı ulaşım ve yüksek kaliteli gıda yer almaktadır. AB, iç taahhütlerini artırdığı, düzenleyici çerçevesini değiştirdiği ve sera gazı emisyonlarını önemli ölçüde azalttığı için bu kapsamda liderlik göstermekte ve bir örnek oluşturmaktadır. AB, küresel sera gazı emisyonlarının yalnızca </w:t>
      </w:r>
      <w:proofErr w:type="gramStart"/>
      <w:r w:rsidRPr="00286CB6">
        <w:rPr>
          <w:rFonts w:eastAsia="MS Mincho" w:cs="Times New Roman"/>
          <w:szCs w:val="24"/>
          <w:lang w:val="tr-TR" w:bidi="en-US"/>
        </w:rPr>
        <w:t>%8</w:t>
      </w:r>
      <w:proofErr w:type="gramEnd"/>
      <w:r w:rsidRPr="00286CB6">
        <w:rPr>
          <w:rFonts w:eastAsia="MS Mincho" w:cs="Times New Roman"/>
          <w:szCs w:val="24"/>
          <w:lang w:val="tr-TR" w:bidi="en-US"/>
        </w:rPr>
        <w:t xml:space="preserve">'ini oluşturduğundan, Paris Anlaşması hedeflerine ulaşmak için küresel eylemler çağrısında bulunmaktadır. AB Yeşil </w:t>
      </w:r>
      <w:proofErr w:type="spellStart"/>
      <w:r w:rsidRPr="00286CB6">
        <w:rPr>
          <w:rFonts w:eastAsia="MS Mincho" w:cs="Times New Roman"/>
          <w:szCs w:val="24"/>
          <w:lang w:val="tr-TR" w:bidi="en-US"/>
        </w:rPr>
        <w:t>Mutabakatı’nın</w:t>
      </w:r>
      <w:proofErr w:type="spellEnd"/>
      <w:r w:rsidRPr="00286CB6">
        <w:rPr>
          <w:rFonts w:eastAsia="MS Mincho" w:cs="Times New Roman"/>
          <w:szCs w:val="24"/>
          <w:lang w:val="tr-TR" w:bidi="en-US"/>
        </w:rPr>
        <w:t xml:space="preserve"> dış boyutunun bir parçası olarak AB, değişen bir güvenlik ve jeopolitik ortamda, esnekliğini ve rekabet gücünü sağlarken iklim nötrlüğüne yönelik küresel bir geçişi izlemektedir.</w:t>
      </w:r>
      <w:r w:rsidRPr="00286CB6">
        <w:rPr>
          <w:rFonts w:eastAsia="MS Mincho" w:cs="Times New Roman"/>
          <w:szCs w:val="24"/>
          <w:vertAlign w:val="superscript"/>
          <w:lang w:val="tr-TR" w:bidi="en-US"/>
        </w:rPr>
        <w:footnoteReference w:id="16"/>
      </w:r>
    </w:p>
    <w:p w14:paraId="10F9A75E" w14:textId="77777777" w:rsidR="00A03DBF" w:rsidRPr="00286CB6" w:rsidRDefault="00A03DBF" w:rsidP="00BD7CC1">
      <w:pPr>
        <w:keepNext/>
        <w:keepLines/>
        <w:rPr>
          <w:rFonts w:eastAsia="MS Mincho" w:cs="Times New Roman"/>
          <w:szCs w:val="24"/>
          <w:lang w:val="tr-TR" w:bidi="en-US"/>
        </w:rPr>
      </w:pPr>
      <w:r w:rsidRPr="00286CB6">
        <w:rPr>
          <w:rFonts w:eastAsia="MS Mincho" w:cs="Times New Roman"/>
          <w:szCs w:val="24"/>
          <w:lang w:val="tr-TR" w:bidi="en-US"/>
        </w:rPr>
        <w:t>Avrupa Yeşil Mutabakatı, Avrupa’nın Birlik sınırları dışındaki faaliyetlerini ve iklim nötrlüğüne küresel bir geçişi teşvik etmek için iklim eylemini hedefleyen uluslararası ortaklıkların temelini oluşturacaktır.</w:t>
      </w:r>
    </w:p>
    <w:p w14:paraId="54967140" w14:textId="1370048A" w:rsidR="00A03DBF" w:rsidRPr="00286CB6" w:rsidRDefault="0012118C" w:rsidP="00BD7CC1">
      <w:pPr>
        <w:pStyle w:val="ResimYazs"/>
        <w:rPr>
          <w:rFonts w:eastAsia="MS Mincho" w:cs="Times New Roman"/>
          <w:b w:val="0"/>
          <w:bCs w:val="0"/>
          <w:color w:val="auto"/>
          <w:szCs w:val="24"/>
          <w:lang w:val="tr-TR"/>
        </w:rPr>
      </w:pPr>
      <w:bookmarkStart w:id="15" w:name="_Toc107260649"/>
      <w:bookmarkStart w:id="16" w:name="_Toc177128461"/>
      <w:r w:rsidRPr="00286CB6">
        <w:rPr>
          <w:lang w:val="tr-TR"/>
        </w:rPr>
        <w:t xml:space="preserve">Şekil </w:t>
      </w:r>
      <w:r w:rsidR="005014D9" w:rsidRPr="00286CB6">
        <w:rPr>
          <w:lang w:val="tr-TR"/>
        </w:rPr>
        <w:fldChar w:fldCharType="begin"/>
      </w:r>
      <w:r w:rsidR="005014D9" w:rsidRPr="00286CB6">
        <w:rPr>
          <w:lang w:val="tr-TR"/>
        </w:rPr>
        <w:instrText xml:space="preserve"> SEQ Şekil \* ARABIC </w:instrText>
      </w:r>
      <w:r w:rsidR="005014D9" w:rsidRPr="00286CB6">
        <w:rPr>
          <w:lang w:val="tr-TR"/>
        </w:rPr>
        <w:fldChar w:fldCharType="separate"/>
      </w:r>
      <w:r w:rsidR="00BD288A">
        <w:rPr>
          <w:noProof/>
          <w:lang w:val="tr-TR"/>
        </w:rPr>
        <w:t>5</w:t>
      </w:r>
      <w:r w:rsidR="005014D9" w:rsidRPr="00286CB6">
        <w:rPr>
          <w:noProof/>
          <w:lang w:val="tr-TR"/>
        </w:rPr>
        <w:fldChar w:fldCharType="end"/>
      </w:r>
      <w:r w:rsidRPr="00286CB6">
        <w:rPr>
          <w:lang w:val="tr-TR"/>
        </w:rPr>
        <w:t xml:space="preserve"> - </w:t>
      </w:r>
      <w:r w:rsidR="00A03DBF" w:rsidRPr="00286CB6">
        <w:rPr>
          <w:rFonts w:eastAsia="MS Mincho" w:cs="Times New Roman"/>
          <w:color w:val="auto"/>
          <w:szCs w:val="24"/>
          <w:lang w:val="tr-TR"/>
        </w:rPr>
        <w:t>Avrupa Yeşil Mutabakatı</w:t>
      </w:r>
      <w:bookmarkEnd w:id="15"/>
      <w:bookmarkEnd w:id="16"/>
    </w:p>
    <w:p w14:paraId="2A83959E" w14:textId="77777777" w:rsidR="00A03DBF" w:rsidRPr="00286CB6" w:rsidRDefault="00A03DBF" w:rsidP="00BD7CC1">
      <w:pPr>
        <w:keepNext/>
        <w:keepLines/>
        <w:ind w:right="-2"/>
        <w:jc w:val="center"/>
        <w:rPr>
          <w:rFonts w:eastAsia="MS Mincho" w:cs="Times New Roman"/>
          <w:b/>
          <w:bCs/>
          <w:color w:val="4F81BD"/>
          <w:szCs w:val="24"/>
          <w:lang w:val="tr-TR" w:bidi="en-US"/>
        </w:rPr>
      </w:pPr>
      <w:r w:rsidRPr="00286CB6">
        <w:rPr>
          <w:rFonts w:eastAsia="MS Mincho" w:cs="Times New Roman"/>
          <w:b/>
          <w:bCs/>
          <w:noProof/>
          <w:color w:val="4F81BD"/>
          <w:szCs w:val="24"/>
          <w:lang w:val="tr-TR" w:eastAsia="tr-TR"/>
        </w:rPr>
        <w:drawing>
          <wp:inline distT="0" distB="0" distL="0" distR="0" wp14:anchorId="150FA16C" wp14:editId="702CFE90">
            <wp:extent cx="5471434" cy="2854036"/>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8">
                      <a:extLst>
                        <a:ext uri="{28A0092B-C50C-407E-A947-70E740481C1C}">
                          <a14:useLocalDpi xmlns:a14="http://schemas.microsoft.com/office/drawing/2010/main" val="0"/>
                        </a:ext>
                      </a:extLst>
                    </a:blip>
                    <a:srcRect l="10955" r="10955"/>
                    <a:stretch>
                      <a:fillRect/>
                    </a:stretch>
                  </pic:blipFill>
                  <pic:spPr bwMode="auto">
                    <a:xfrm>
                      <a:off x="0" y="0"/>
                      <a:ext cx="5483492" cy="2860326"/>
                    </a:xfrm>
                    <a:prstGeom prst="rect">
                      <a:avLst/>
                    </a:prstGeom>
                    <a:ln>
                      <a:noFill/>
                    </a:ln>
                    <a:extLst>
                      <a:ext uri="{53640926-AAD7-44D8-BBD7-CCE9431645EC}">
                        <a14:shadowObscured xmlns:a14="http://schemas.microsoft.com/office/drawing/2010/main"/>
                      </a:ext>
                    </a:extLst>
                  </pic:spPr>
                </pic:pic>
              </a:graphicData>
            </a:graphic>
          </wp:inline>
        </w:drawing>
      </w:r>
    </w:p>
    <w:p w14:paraId="4F9976D6" w14:textId="18DE6EEC" w:rsidR="00500C4D" w:rsidRPr="00286CB6" w:rsidRDefault="001D3C40" w:rsidP="00BD7CC1">
      <w:pPr>
        <w:keepNext/>
        <w:keepLines/>
        <w:rPr>
          <w:rFonts w:cs="Times New Roman"/>
          <w:lang w:val="tr-TR" w:eastAsia="en-GB"/>
        </w:rPr>
      </w:pPr>
      <w:r w:rsidRPr="00286CB6">
        <w:rPr>
          <w:rFonts w:cs="Times New Roman"/>
          <w:b/>
          <w:lang w:val="tr-TR"/>
        </w:rPr>
        <w:t xml:space="preserve">Mart 2020'de Avrupa Komisyonu AB Yeşil </w:t>
      </w:r>
      <w:proofErr w:type="spellStart"/>
      <w:r w:rsidRPr="00286CB6">
        <w:rPr>
          <w:rFonts w:cs="Times New Roman"/>
          <w:b/>
          <w:lang w:val="tr-TR"/>
        </w:rPr>
        <w:t>Mutabakatı’nın</w:t>
      </w:r>
      <w:proofErr w:type="spellEnd"/>
      <w:r w:rsidRPr="00286CB6">
        <w:rPr>
          <w:rFonts w:cs="Times New Roman"/>
          <w:b/>
          <w:lang w:val="tr-TR"/>
        </w:rPr>
        <w:t xml:space="preserve"> temel bileşenlerinden birini oluşturan "Yeni Döngüsel Ekonomi Planını" yayınlamıştır. Komisyon, küresel sera gazı emisyonlarının yarısının hammadde çıkarma ve üretiminden kaynaklandığını ve Avrupa'nın döngüsel ekonomiye geçmeden 2050 yılına kadar karbon-nötr hedefine ulaşamayacağını belirtmektedir.</w:t>
      </w:r>
      <w:r w:rsidRPr="00286CB6">
        <w:rPr>
          <w:rFonts w:cs="Times New Roman"/>
          <w:lang w:val="tr-TR"/>
        </w:rPr>
        <w:t xml:space="preserve"> Yeni Döngüsel Ekonomi Planı, AB Yeşil Mutabakatı uyarınca öngörülen radikal dönüşümü hızlandırmayı ve 2015'ten bu yana uygulanan döngüsel ekonomi eylemlerini ileriye taşımayı hedeflemektedir. Plan, sürdürülebilir ürünleri, hizmetleri ve iş modellerini standartlaştıracak ve tüketim kalıplarını atıksız hale getirecek güçlü ve tutarlı bir ürün politikası çerçevesi oluşturmak için birbiriyle ilişkili bir dizi inisiyatif sunmaktadır.</w:t>
      </w:r>
      <w:r w:rsidRPr="00286CB6">
        <w:rPr>
          <w:rStyle w:val="DipnotBavurusu"/>
          <w:rFonts w:cs="Times New Roman"/>
          <w:lang w:val="tr-TR"/>
        </w:rPr>
        <w:footnoteReference w:id="17"/>
      </w:r>
      <w:r w:rsidRPr="00286CB6">
        <w:rPr>
          <w:rFonts w:cs="Times New Roman"/>
          <w:lang w:val="tr-TR"/>
        </w:rPr>
        <w:t xml:space="preserve"> </w:t>
      </w:r>
      <w:r w:rsidR="00500C4D" w:rsidRPr="00286CB6">
        <w:rPr>
          <w:rFonts w:cs="Times New Roman"/>
          <w:b/>
          <w:bCs/>
          <w:lang w:val="tr-TR"/>
        </w:rPr>
        <w:t xml:space="preserve">Yeni Eylem Planı kapsamında Komisyon, döngüsel bir ekonomiye ulaşmanın anahtarı olan 7 alan </w:t>
      </w:r>
      <w:r w:rsidR="00327399" w:rsidRPr="00286CB6">
        <w:rPr>
          <w:rFonts w:cs="Times New Roman"/>
          <w:b/>
          <w:bCs/>
          <w:lang w:val="tr-TR"/>
        </w:rPr>
        <w:t xml:space="preserve">ve 35 eylem </w:t>
      </w:r>
      <w:r w:rsidR="00500C4D" w:rsidRPr="00286CB6">
        <w:rPr>
          <w:rFonts w:cs="Times New Roman"/>
          <w:b/>
          <w:bCs/>
          <w:lang w:val="tr-TR"/>
        </w:rPr>
        <w:t>belirlemiştir.</w:t>
      </w:r>
      <w:r w:rsidR="00500C4D" w:rsidRPr="00286CB6">
        <w:rPr>
          <w:rStyle w:val="DipnotBavurusu"/>
          <w:rFonts w:cs="Times New Roman"/>
          <w:lang w:val="tr-TR"/>
        </w:rPr>
        <w:t xml:space="preserve"> </w:t>
      </w:r>
      <w:r w:rsidR="00500C4D" w:rsidRPr="00286CB6">
        <w:rPr>
          <w:rStyle w:val="DipnotBavurusu"/>
          <w:rFonts w:cs="Times New Roman"/>
          <w:lang w:val="tr-TR"/>
        </w:rPr>
        <w:footnoteReference w:id="18"/>
      </w:r>
    </w:p>
    <w:p w14:paraId="31BA6315" w14:textId="77777777" w:rsidR="00B367C9" w:rsidRPr="00286CB6" w:rsidRDefault="00B367C9" w:rsidP="00F92C04">
      <w:pPr>
        <w:pStyle w:val="ListeParagraf"/>
        <w:keepNext/>
        <w:keepLines/>
        <w:numPr>
          <w:ilvl w:val="0"/>
          <w:numId w:val="24"/>
        </w:numPr>
        <w:rPr>
          <w:rFonts w:cs="Times New Roman"/>
          <w:lang w:val="tr-TR"/>
        </w:rPr>
      </w:pPr>
      <w:r w:rsidRPr="00286CB6">
        <w:rPr>
          <w:rFonts w:cs="Times New Roman"/>
          <w:lang w:val="tr-TR"/>
        </w:rPr>
        <w:t>Sürdürülebilir Ürün Çerçeve Politikası</w:t>
      </w:r>
    </w:p>
    <w:p w14:paraId="40129D97" w14:textId="48466805" w:rsidR="00B367C9" w:rsidRPr="00286CB6" w:rsidRDefault="00B367C9" w:rsidP="00F92C04">
      <w:pPr>
        <w:pStyle w:val="ListeParagraf"/>
        <w:keepNext/>
        <w:keepLines/>
        <w:numPr>
          <w:ilvl w:val="0"/>
          <w:numId w:val="24"/>
        </w:numPr>
        <w:rPr>
          <w:rFonts w:cs="Times New Roman"/>
          <w:lang w:val="tr-TR"/>
        </w:rPr>
      </w:pPr>
      <w:r w:rsidRPr="00286CB6">
        <w:rPr>
          <w:rFonts w:cs="Times New Roman"/>
          <w:lang w:val="tr-TR"/>
        </w:rPr>
        <w:t>Kilit Ürün Değer Zincirleri</w:t>
      </w:r>
    </w:p>
    <w:p w14:paraId="3AECAE40" w14:textId="699EC87A" w:rsidR="00327399" w:rsidRPr="00286CB6" w:rsidRDefault="00327399" w:rsidP="00F92C04">
      <w:pPr>
        <w:pStyle w:val="ListeParagraf"/>
        <w:keepNext/>
        <w:keepLines/>
        <w:numPr>
          <w:ilvl w:val="1"/>
          <w:numId w:val="23"/>
        </w:numPr>
        <w:ind w:left="1134"/>
        <w:rPr>
          <w:rFonts w:cs="Times New Roman"/>
          <w:lang w:val="tr-TR"/>
        </w:rPr>
      </w:pPr>
      <w:r w:rsidRPr="00286CB6">
        <w:rPr>
          <w:rFonts w:cs="Times New Roman"/>
          <w:lang w:val="tr-TR"/>
        </w:rPr>
        <w:t xml:space="preserve">Elektronik ve BİT </w:t>
      </w:r>
    </w:p>
    <w:p w14:paraId="17C1009E" w14:textId="705B58C4" w:rsidR="00327399" w:rsidRPr="00286CB6" w:rsidRDefault="00327399" w:rsidP="00F92C04">
      <w:pPr>
        <w:pStyle w:val="ListeParagraf"/>
        <w:keepNext/>
        <w:keepLines/>
        <w:numPr>
          <w:ilvl w:val="1"/>
          <w:numId w:val="23"/>
        </w:numPr>
        <w:ind w:left="1134"/>
        <w:rPr>
          <w:rFonts w:cs="Times New Roman"/>
          <w:lang w:val="tr-TR"/>
        </w:rPr>
      </w:pPr>
      <w:r w:rsidRPr="00286CB6">
        <w:rPr>
          <w:rFonts w:cs="Times New Roman"/>
          <w:lang w:val="tr-TR"/>
        </w:rPr>
        <w:t xml:space="preserve">Piller ve araçlar </w:t>
      </w:r>
    </w:p>
    <w:p w14:paraId="049DDB7A" w14:textId="1E9D01C0" w:rsidR="00327399" w:rsidRPr="00286CB6" w:rsidRDefault="00327399" w:rsidP="00F92C04">
      <w:pPr>
        <w:pStyle w:val="ListeParagraf"/>
        <w:keepNext/>
        <w:keepLines/>
        <w:numPr>
          <w:ilvl w:val="1"/>
          <w:numId w:val="23"/>
        </w:numPr>
        <w:ind w:left="1134"/>
        <w:rPr>
          <w:rFonts w:cs="Times New Roman"/>
          <w:lang w:val="tr-TR"/>
        </w:rPr>
      </w:pPr>
      <w:r w:rsidRPr="00286CB6">
        <w:rPr>
          <w:rFonts w:cs="Times New Roman"/>
          <w:lang w:val="tr-TR"/>
        </w:rPr>
        <w:t xml:space="preserve">Ambalaj </w:t>
      </w:r>
    </w:p>
    <w:p w14:paraId="1EFAFE06" w14:textId="0C0162A2" w:rsidR="00327399" w:rsidRPr="00286CB6" w:rsidRDefault="00327399" w:rsidP="00F92C04">
      <w:pPr>
        <w:pStyle w:val="ListeParagraf"/>
        <w:keepNext/>
        <w:keepLines/>
        <w:numPr>
          <w:ilvl w:val="1"/>
          <w:numId w:val="23"/>
        </w:numPr>
        <w:ind w:left="1134"/>
        <w:rPr>
          <w:rFonts w:cs="Times New Roman"/>
          <w:lang w:val="tr-TR"/>
        </w:rPr>
      </w:pPr>
      <w:r w:rsidRPr="00286CB6">
        <w:rPr>
          <w:rFonts w:cs="Times New Roman"/>
          <w:lang w:val="tr-TR"/>
        </w:rPr>
        <w:t xml:space="preserve">Plastikler </w:t>
      </w:r>
    </w:p>
    <w:p w14:paraId="19831DC1" w14:textId="0DC7A2CB" w:rsidR="00327399" w:rsidRPr="00286CB6" w:rsidRDefault="00327399" w:rsidP="00F92C04">
      <w:pPr>
        <w:pStyle w:val="ListeParagraf"/>
        <w:keepNext/>
        <w:keepLines/>
        <w:numPr>
          <w:ilvl w:val="1"/>
          <w:numId w:val="23"/>
        </w:numPr>
        <w:ind w:left="1134"/>
        <w:rPr>
          <w:rFonts w:cs="Times New Roman"/>
          <w:lang w:val="tr-TR"/>
        </w:rPr>
      </w:pPr>
      <w:r w:rsidRPr="00286CB6">
        <w:rPr>
          <w:rFonts w:cs="Times New Roman"/>
          <w:lang w:val="tr-TR"/>
        </w:rPr>
        <w:t xml:space="preserve">Tekstil </w:t>
      </w:r>
    </w:p>
    <w:p w14:paraId="1EEEF241" w14:textId="0AF5CE6F" w:rsidR="00327399" w:rsidRPr="00286CB6" w:rsidRDefault="00327399" w:rsidP="00F92C04">
      <w:pPr>
        <w:pStyle w:val="ListeParagraf"/>
        <w:keepNext/>
        <w:keepLines/>
        <w:numPr>
          <w:ilvl w:val="1"/>
          <w:numId w:val="23"/>
        </w:numPr>
        <w:ind w:left="1134"/>
        <w:rPr>
          <w:rFonts w:cs="Times New Roman"/>
          <w:lang w:val="tr-TR"/>
        </w:rPr>
      </w:pPr>
      <w:r w:rsidRPr="00286CB6">
        <w:rPr>
          <w:rFonts w:cs="Times New Roman"/>
          <w:lang w:val="tr-TR"/>
        </w:rPr>
        <w:t xml:space="preserve">İnşaat ve binalar </w:t>
      </w:r>
    </w:p>
    <w:p w14:paraId="68473EED" w14:textId="6698DEC4" w:rsidR="00327399" w:rsidRPr="00286CB6" w:rsidRDefault="00327399" w:rsidP="00F92C04">
      <w:pPr>
        <w:pStyle w:val="ListeParagraf"/>
        <w:keepNext/>
        <w:keepLines/>
        <w:numPr>
          <w:ilvl w:val="1"/>
          <w:numId w:val="23"/>
        </w:numPr>
        <w:ind w:left="1134"/>
        <w:rPr>
          <w:rFonts w:cs="Times New Roman"/>
          <w:lang w:val="tr-TR"/>
        </w:rPr>
      </w:pPr>
      <w:r w:rsidRPr="00286CB6">
        <w:rPr>
          <w:rFonts w:cs="Times New Roman"/>
          <w:lang w:val="tr-TR"/>
        </w:rPr>
        <w:t>Gıda, su ve besinler</w:t>
      </w:r>
    </w:p>
    <w:p w14:paraId="25348FAF" w14:textId="449AB225" w:rsidR="00B367C9" w:rsidRPr="00286CB6" w:rsidRDefault="00B367C9" w:rsidP="00F92C04">
      <w:pPr>
        <w:pStyle w:val="ListeParagraf"/>
        <w:keepNext/>
        <w:keepLines/>
        <w:numPr>
          <w:ilvl w:val="0"/>
          <w:numId w:val="24"/>
        </w:numPr>
        <w:rPr>
          <w:rFonts w:cs="Times New Roman"/>
          <w:lang w:val="tr-TR"/>
        </w:rPr>
      </w:pPr>
      <w:r w:rsidRPr="00286CB6">
        <w:rPr>
          <w:rFonts w:cs="Times New Roman"/>
          <w:lang w:val="tr-TR"/>
        </w:rPr>
        <w:t>Daha Az Atık, Daha Çok Değer</w:t>
      </w:r>
    </w:p>
    <w:p w14:paraId="6C7900A4" w14:textId="66129F56" w:rsidR="00B367C9" w:rsidRPr="00286CB6" w:rsidRDefault="00B367C9" w:rsidP="00F92C04">
      <w:pPr>
        <w:pStyle w:val="ListeParagraf"/>
        <w:keepNext/>
        <w:keepLines/>
        <w:numPr>
          <w:ilvl w:val="0"/>
          <w:numId w:val="24"/>
        </w:numPr>
        <w:rPr>
          <w:rFonts w:cs="Times New Roman"/>
          <w:lang w:val="tr-TR"/>
        </w:rPr>
      </w:pPr>
      <w:r w:rsidRPr="00286CB6">
        <w:rPr>
          <w:rFonts w:cs="Times New Roman"/>
          <w:lang w:val="tr-TR"/>
        </w:rPr>
        <w:t>Döngüsel Ekonominin İnsanlar, Bölgeler ve Şehirlere Uygun Hale Getirilmesi</w:t>
      </w:r>
    </w:p>
    <w:p w14:paraId="791A8C22" w14:textId="4FC9E953" w:rsidR="00B367C9" w:rsidRPr="00286CB6" w:rsidRDefault="00B367C9" w:rsidP="00F92C04">
      <w:pPr>
        <w:pStyle w:val="ListeParagraf"/>
        <w:keepNext/>
        <w:keepLines/>
        <w:numPr>
          <w:ilvl w:val="0"/>
          <w:numId w:val="24"/>
        </w:numPr>
        <w:rPr>
          <w:rFonts w:cs="Times New Roman"/>
          <w:lang w:val="tr-TR"/>
        </w:rPr>
      </w:pPr>
      <w:r w:rsidRPr="00286CB6">
        <w:rPr>
          <w:rFonts w:cs="Times New Roman"/>
          <w:lang w:val="tr-TR"/>
        </w:rPr>
        <w:t>Kesişen Eylemler</w:t>
      </w:r>
    </w:p>
    <w:p w14:paraId="0A7EFE99" w14:textId="0DFBDCC1" w:rsidR="00B367C9" w:rsidRPr="00286CB6" w:rsidRDefault="00B367C9" w:rsidP="00F92C04">
      <w:pPr>
        <w:pStyle w:val="ListeParagraf"/>
        <w:keepNext/>
        <w:keepLines/>
        <w:numPr>
          <w:ilvl w:val="0"/>
          <w:numId w:val="24"/>
        </w:numPr>
        <w:rPr>
          <w:rFonts w:cs="Times New Roman"/>
          <w:lang w:val="tr-TR"/>
        </w:rPr>
      </w:pPr>
      <w:r w:rsidRPr="00286CB6">
        <w:rPr>
          <w:rFonts w:cs="Times New Roman"/>
          <w:lang w:val="tr-TR"/>
        </w:rPr>
        <w:t>Küresel Düzeyde Öncü Çalışmalar</w:t>
      </w:r>
    </w:p>
    <w:p w14:paraId="6A6FDC17" w14:textId="76185101" w:rsidR="001D3C40" w:rsidRPr="00286CB6" w:rsidRDefault="00B367C9" w:rsidP="00F92C04">
      <w:pPr>
        <w:pStyle w:val="ListeParagraf"/>
        <w:keepNext/>
        <w:keepLines/>
        <w:numPr>
          <w:ilvl w:val="0"/>
          <w:numId w:val="24"/>
        </w:numPr>
        <w:rPr>
          <w:rFonts w:cs="Times New Roman"/>
          <w:lang w:val="tr-TR"/>
        </w:rPr>
      </w:pPr>
      <w:r w:rsidRPr="00286CB6">
        <w:rPr>
          <w:rFonts w:cs="Times New Roman"/>
          <w:lang w:val="tr-TR"/>
        </w:rPr>
        <w:t>İlerlemenin İzlenmesi</w:t>
      </w:r>
    </w:p>
    <w:p w14:paraId="1C9530DE" w14:textId="77777777" w:rsidR="00E12897" w:rsidRPr="00286CB6" w:rsidRDefault="00E12897" w:rsidP="00BD7CC1">
      <w:pPr>
        <w:pStyle w:val="Balk2"/>
        <w:rPr>
          <w:lang w:val="tr-TR"/>
        </w:rPr>
      </w:pPr>
      <w:bookmarkStart w:id="17" w:name="_Toc177128438"/>
      <w:r w:rsidRPr="00286CB6">
        <w:rPr>
          <w:lang w:val="tr-TR"/>
        </w:rPr>
        <w:t>Dayanaklar</w:t>
      </w:r>
      <w:bookmarkEnd w:id="17"/>
    </w:p>
    <w:p w14:paraId="4ADB9B74" w14:textId="72F0C5EC" w:rsidR="00F412F7" w:rsidRPr="00286CB6" w:rsidRDefault="003655AE" w:rsidP="00BD7CC1">
      <w:pPr>
        <w:keepNext/>
        <w:keepLines/>
        <w:rPr>
          <w:lang w:val="tr-TR"/>
        </w:rPr>
      </w:pPr>
      <w:r w:rsidRPr="00286CB6">
        <w:rPr>
          <w:b/>
          <w:lang w:val="tr-TR"/>
        </w:rPr>
        <w:t xml:space="preserve">2024-2028 yılları arasında uygulanacak </w:t>
      </w:r>
      <w:r w:rsidR="0040394F" w:rsidRPr="00286CB6">
        <w:rPr>
          <w:b/>
          <w:lang w:val="tr-TR"/>
        </w:rPr>
        <w:t>Ulusal Döngüsel Ekonomi Stratejisi ve Eylem Planı’nın (UDESEP)</w:t>
      </w:r>
      <w:r w:rsidR="0040394F" w:rsidRPr="00286CB6">
        <w:rPr>
          <w:lang w:val="tr-TR"/>
        </w:rPr>
        <w:t xml:space="preserve"> </w:t>
      </w:r>
      <w:r w:rsidR="00E12897" w:rsidRPr="00286CB6">
        <w:rPr>
          <w:lang w:val="tr-TR"/>
        </w:rPr>
        <w:t>hazı</w:t>
      </w:r>
      <w:r w:rsidR="003A01CA" w:rsidRPr="00286CB6">
        <w:rPr>
          <w:lang w:val="tr-TR"/>
        </w:rPr>
        <w:t xml:space="preserve">rlanmasının ana dayanağı </w:t>
      </w:r>
      <w:r w:rsidR="00E12897" w:rsidRPr="00286CB6">
        <w:rPr>
          <w:b/>
          <w:lang w:val="tr-TR"/>
        </w:rPr>
        <w:t xml:space="preserve">Türkiye’nin </w:t>
      </w:r>
      <w:r w:rsidR="006C3646" w:rsidRPr="00286CB6">
        <w:rPr>
          <w:b/>
          <w:lang w:val="tr-TR"/>
        </w:rPr>
        <w:t>Avrupa Birliği’ne</w:t>
      </w:r>
      <w:r w:rsidR="00424F8C" w:rsidRPr="00286CB6">
        <w:rPr>
          <w:b/>
          <w:lang w:val="tr-TR"/>
        </w:rPr>
        <w:t xml:space="preserve"> (AB)</w:t>
      </w:r>
      <w:r w:rsidR="00E12897" w:rsidRPr="00286CB6">
        <w:rPr>
          <w:b/>
          <w:lang w:val="tr-TR"/>
        </w:rPr>
        <w:t xml:space="preserve"> tam üyelik için aday </w:t>
      </w:r>
      <w:r w:rsidR="006C3646" w:rsidRPr="00286CB6">
        <w:rPr>
          <w:b/>
          <w:lang w:val="tr-TR"/>
        </w:rPr>
        <w:t xml:space="preserve">bir ülke olması </w:t>
      </w:r>
      <w:r w:rsidR="00F86B31" w:rsidRPr="00286CB6">
        <w:rPr>
          <w:lang w:val="tr-TR"/>
        </w:rPr>
        <w:t xml:space="preserve">ve bu </w:t>
      </w:r>
      <w:r w:rsidR="00F412F7" w:rsidRPr="00286CB6">
        <w:rPr>
          <w:lang w:val="tr-TR"/>
        </w:rPr>
        <w:t>doğrultuda</w:t>
      </w:r>
      <w:r w:rsidR="00F86B31" w:rsidRPr="00286CB6">
        <w:rPr>
          <w:lang w:val="tr-TR"/>
        </w:rPr>
        <w:t xml:space="preserve"> </w:t>
      </w:r>
      <w:r w:rsidR="00E12897" w:rsidRPr="00286CB6">
        <w:rPr>
          <w:b/>
          <w:lang w:val="tr-TR"/>
        </w:rPr>
        <w:t>AB hedef ve politikalarına uyum sağlamak</w:t>
      </w:r>
      <w:r w:rsidR="00F412F7" w:rsidRPr="00286CB6">
        <w:rPr>
          <w:b/>
          <w:lang w:val="tr-TR"/>
        </w:rPr>
        <w:t xml:space="preserve"> için gerekli tedbirleri almayı hedeflemesidir</w:t>
      </w:r>
      <w:r w:rsidR="00E12897" w:rsidRPr="00286CB6">
        <w:rPr>
          <w:b/>
          <w:lang w:val="tr-TR"/>
        </w:rPr>
        <w:t>.</w:t>
      </w:r>
      <w:r w:rsidR="00C05115" w:rsidRPr="00286CB6">
        <w:rPr>
          <w:lang w:val="tr-TR"/>
        </w:rPr>
        <w:t xml:space="preserve"> </w:t>
      </w:r>
      <w:r w:rsidR="00F412F7" w:rsidRPr="00286CB6">
        <w:rPr>
          <w:lang w:val="tr-TR"/>
        </w:rPr>
        <w:t xml:space="preserve">Bu doğrultuda Avrupa’nın </w:t>
      </w:r>
      <w:r w:rsidR="00F412F7" w:rsidRPr="00286CB6">
        <w:rPr>
          <w:b/>
          <w:bCs/>
          <w:lang w:val="tr-TR"/>
        </w:rPr>
        <w:t>Yeşil Mutabakat</w:t>
      </w:r>
      <w:r w:rsidR="00C37CFB" w:rsidRPr="00286CB6">
        <w:rPr>
          <w:rStyle w:val="DipnotBavurusu"/>
          <w:b/>
          <w:bCs/>
          <w:lang w:val="tr-TR"/>
        </w:rPr>
        <w:footnoteReference w:id="19"/>
      </w:r>
      <w:r w:rsidR="00F412F7" w:rsidRPr="00286CB6">
        <w:rPr>
          <w:b/>
          <w:bCs/>
          <w:lang w:val="tr-TR"/>
        </w:rPr>
        <w:t xml:space="preserve"> </w:t>
      </w:r>
      <w:r w:rsidR="00F412F7" w:rsidRPr="00286CB6">
        <w:rPr>
          <w:lang w:val="tr-TR"/>
        </w:rPr>
        <w:t xml:space="preserve">isimli büyüme stratejisinin temel bileşenlerinden birini oluşturan </w:t>
      </w:r>
      <w:r w:rsidR="00F412F7" w:rsidRPr="00286CB6">
        <w:rPr>
          <w:b/>
          <w:lang w:val="tr-TR"/>
        </w:rPr>
        <w:t>AB Döngüsel Ekonomi Eylem Planı</w:t>
      </w:r>
      <w:r w:rsidR="00F412F7" w:rsidRPr="00286CB6">
        <w:rPr>
          <w:lang w:val="tr-TR"/>
        </w:rPr>
        <w:t>nın</w:t>
      </w:r>
      <w:r w:rsidR="00C37CFB" w:rsidRPr="00286CB6">
        <w:rPr>
          <w:rStyle w:val="DipnotBavurusu"/>
          <w:lang w:val="tr-TR"/>
        </w:rPr>
        <w:footnoteReference w:id="20"/>
      </w:r>
      <w:r w:rsidR="00F412F7" w:rsidRPr="00286CB6">
        <w:rPr>
          <w:lang w:val="tr-TR"/>
        </w:rPr>
        <w:t xml:space="preserve"> beraberinde getirdiği mevzuat ve girişimler Türkiye tarafından her düzeyde uyumlaştırılmalı ve uygulanmalıdır.</w:t>
      </w:r>
    </w:p>
    <w:p w14:paraId="7DF38030" w14:textId="0AB036DA" w:rsidR="00FB3266" w:rsidRDefault="00F86B31" w:rsidP="00BD7CC1">
      <w:pPr>
        <w:keepNext/>
        <w:keepLines/>
        <w:rPr>
          <w:lang w:val="tr-TR"/>
        </w:rPr>
      </w:pPr>
      <w:r w:rsidRPr="00286CB6">
        <w:rPr>
          <w:lang w:val="tr-TR"/>
        </w:rPr>
        <w:t xml:space="preserve">Ticaret Bakanlığı tarafından </w:t>
      </w:r>
      <w:r w:rsidR="007A03C7" w:rsidRPr="00286CB6">
        <w:rPr>
          <w:lang w:val="tr-TR"/>
        </w:rPr>
        <w:t>2021 yayımlanan</w:t>
      </w:r>
      <w:r w:rsidRPr="00286CB6">
        <w:rPr>
          <w:lang w:val="tr-TR"/>
        </w:rPr>
        <w:t xml:space="preserve"> </w:t>
      </w:r>
      <w:r w:rsidRPr="00286CB6">
        <w:rPr>
          <w:b/>
          <w:lang w:val="tr-TR"/>
        </w:rPr>
        <w:t>Ulusal Yeşil Mutabakat Eylem Planı</w:t>
      </w:r>
      <w:r w:rsidR="00A35AEF" w:rsidRPr="00286CB6">
        <w:rPr>
          <w:rStyle w:val="DipnotBavurusu"/>
          <w:b/>
          <w:lang w:val="tr-TR"/>
        </w:rPr>
        <w:footnoteReference w:id="21"/>
      </w:r>
      <w:r w:rsidRPr="00286CB6">
        <w:rPr>
          <w:lang w:val="tr-TR"/>
        </w:rPr>
        <w:t xml:space="preserve"> </w:t>
      </w:r>
      <w:r w:rsidR="00887A51">
        <w:rPr>
          <w:lang w:val="tr-TR"/>
        </w:rPr>
        <w:t xml:space="preserve">ve </w:t>
      </w:r>
      <w:r w:rsidR="00887A51" w:rsidRPr="00286CB6">
        <w:rPr>
          <w:lang w:val="tr-TR"/>
        </w:rPr>
        <w:t>Çevre, Şehircilik ve İklim Değişikliği Bakanlığı</w:t>
      </w:r>
      <w:r w:rsidR="00887A51">
        <w:rPr>
          <w:lang w:val="tr-TR"/>
        </w:rPr>
        <w:t xml:space="preserve"> </w:t>
      </w:r>
      <w:r w:rsidR="00887A51" w:rsidRPr="00286CB6">
        <w:rPr>
          <w:lang w:val="tr-TR"/>
        </w:rPr>
        <w:t xml:space="preserve">tarafından </w:t>
      </w:r>
      <w:r w:rsidR="00887A51">
        <w:rPr>
          <w:lang w:val="tr-TR"/>
        </w:rPr>
        <w:t xml:space="preserve">2024 yılında yayımlanan </w:t>
      </w:r>
      <w:r w:rsidR="00887A51" w:rsidRPr="00887A51">
        <w:rPr>
          <w:b/>
          <w:lang w:val="tr-TR"/>
        </w:rPr>
        <w:t>Ulusal İklim Değişikliği Azaltım Stratejisi ve Eylem Planı</w:t>
      </w:r>
      <w:r w:rsidR="00887A51">
        <w:rPr>
          <w:rStyle w:val="DipnotBavurusu"/>
          <w:b/>
          <w:lang w:val="tr-TR"/>
        </w:rPr>
        <w:footnoteReference w:id="22"/>
      </w:r>
      <w:r w:rsidR="00887A51">
        <w:rPr>
          <w:lang w:val="tr-TR"/>
        </w:rPr>
        <w:t xml:space="preserve"> </w:t>
      </w:r>
      <w:r w:rsidRPr="00286CB6">
        <w:rPr>
          <w:lang w:val="tr-TR"/>
        </w:rPr>
        <w:t>kapsamında Çevre, Şehircilik v</w:t>
      </w:r>
      <w:r w:rsidR="003640A8">
        <w:rPr>
          <w:lang w:val="tr-TR"/>
        </w:rPr>
        <w:t>e İklim Değişikliği Bakanlığı</w:t>
      </w:r>
      <w:r w:rsidRPr="00286CB6">
        <w:rPr>
          <w:lang w:val="tr-TR"/>
        </w:rPr>
        <w:t xml:space="preserve"> </w:t>
      </w:r>
      <w:r w:rsidR="00E12897" w:rsidRPr="00286CB6">
        <w:rPr>
          <w:b/>
          <w:lang w:val="tr-TR"/>
        </w:rPr>
        <w:t xml:space="preserve">Ulusal Döngüsel Ekonomi </w:t>
      </w:r>
      <w:r w:rsidR="00887A51">
        <w:rPr>
          <w:b/>
          <w:lang w:val="tr-TR"/>
        </w:rPr>
        <w:t xml:space="preserve">Stratejisi ve </w:t>
      </w:r>
      <w:r w:rsidR="00E12897" w:rsidRPr="00286CB6">
        <w:rPr>
          <w:b/>
          <w:lang w:val="tr-TR"/>
        </w:rPr>
        <w:t>Eylem Planı</w:t>
      </w:r>
      <w:r w:rsidR="00E12897" w:rsidRPr="00286CB6">
        <w:rPr>
          <w:lang w:val="tr-TR"/>
        </w:rPr>
        <w:t xml:space="preserve"> hazırlanması</w:t>
      </w:r>
      <w:r w:rsidR="00887A51">
        <w:rPr>
          <w:lang w:val="tr-TR"/>
        </w:rPr>
        <w:t>nda</w:t>
      </w:r>
      <w:r w:rsidR="00E12897" w:rsidRPr="00286CB6">
        <w:rPr>
          <w:lang w:val="tr-TR"/>
        </w:rPr>
        <w:t xml:space="preserve"> </w:t>
      </w:r>
      <w:r w:rsidR="00887A51">
        <w:rPr>
          <w:lang w:val="tr-TR"/>
        </w:rPr>
        <w:t>sorumlu kuruluş olarak görevlendirilmiştir</w:t>
      </w:r>
      <w:r w:rsidR="00E12897" w:rsidRPr="00286CB6">
        <w:rPr>
          <w:lang w:val="tr-TR"/>
        </w:rPr>
        <w:t xml:space="preserve">. </w:t>
      </w:r>
    </w:p>
    <w:p w14:paraId="3FE2752B" w14:textId="50D133F2" w:rsidR="00A35AEF" w:rsidRPr="00286CB6" w:rsidRDefault="00A81440" w:rsidP="00BD7CC1">
      <w:pPr>
        <w:keepNext/>
        <w:keepLines/>
        <w:rPr>
          <w:lang w:val="tr-TR"/>
        </w:rPr>
      </w:pPr>
      <w:r w:rsidRPr="00286CB6">
        <w:rPr>
          <w:lang w:val="tr-TR"/>
        </w:rPr>
        <w:t xml:space="preserve">Türkiye’nin iklim değişikliği ile mücadeleye yönelik vermiş olduğu uluslararası taahhütler de UDESEP hazırlanması için önemli bir temel teşkil etmektedir. </w:t>
      </w:r>
      <w:r w:rsidR="007571E2" w:rsidRPr="00286CB6">
        <w:rPr>
          <w:lang w:val="tr-TR"/>
        </w:rPr>
        <w:t xml:space="preserve">Türkiye Cumhuriyeti Hükümeti, 26. Taraflar Konferansı’nda Tarafların </w:t>
      </w:r>
      <w:r w:rsidR="007571E2" w:rsidRPr="00286CB6">
        <w:rPr>
          <w:b/>
          <w:lang w:val="tr-TR"/>
        </w:rPr>
        <w:t>Birleşmiş Milletler İklim Değişikliği Çerçeve Sözleşmesi (BMİDÇS)</w:t>
      </w:r>
      <w:r w:rsidR="007571E2" w:rsidRPr="00286CB6">
        <w:rPr>
          <w:lang w:val="tr-TR"/>
        </w:rPr>
        <w:t xml:space="preserve"> ve </w:t>
      </w:r>
      <w:r w:rsidR="007571E2" w:rsidRPr="00286CB6">
        <w:rPr>
          <w:b/>
          <w:lang w:val="tr-TR"/>
        </w:rPr>
        <w:t>Paris Anlaşması</w:t>
      </w:r>
      <w:r w:rsidR="007571E2" w:rsidRPr="00286CB6">
        <w:rPr>
          <w:lang w:val="tr-TR"/>
        </w:rPr>
        <w:t xml:space="preserve">’na ek olarak kabul ettiği Glasgow İklim Mutabakatı bağlamında </w:t>
      </w:r>
      <w:r w:rsidR="007571E2" w:rsidRPr="00286CB6">
        <w:rPr>
          <w:b/>
          <w:lang w:val="tr-TR"/>
        </w:rPr>
        <w:t>güncellenmiş Birinci</w:t>
      </w:r>
      <w:r w:rsidR="007571E2" w:rsidRPr="00286CB6">
        <w:rPr>
          <w:lang w:val="tr-TR"/>
        </w:rPr>
        <w:t xml:space="preserve"> </w:t>
      </w:r>
      <w:r w:rsidR="007571E2" w:rsidRPr="00286CB6">
        <w:rPr>
          <w:b/>
          <w:lang w:val="tr-TR"/>
        </w:rPr>
        <w:t xml:space="preserve">Ulusal Katkı </w:t>
      </w:r>
      <w:proofErr w:type="spellStart"/>
      <w:r w:rsidR="007571E2" w:rsidRPr="00286CB6">
        <w:rPr>
          <w:b/>
          <w:lang w:val="tr-TR"/>
        </w:rPr>
        <w:t>Beyanı’nı</w:t>
      </w:r>
      <w:proofErr w:type="spellEnd"/>
      <w:r w:rsidR="007571E2" w:rsidRPr="00286CB6">
        <w:rPr>
          <w:b/>
          <w:lang w:val="tr-TR"/>
        </w:rPr>
        <w:t xml:space="preserve"> (NDC)</w:t>
      </w:r>
      <w:r w:rsidR="007571E2" w:rsidRPr="00286CB6">
        <w:rPr>
          <w:lang w:val="tr-TR"/>
        </w:rPr>
        <w:t xml:space="preserve"> </w:t>
      </w:r>
      <w:r w:rsidR="005D480D" w:rsidRPr="00286CB6">
        <w:rPr>
          <w:lang w:val="tr-TR"/>
        </w:rPr>
        <w:t xml:space="preserve">13 Nisan 2023 tarihinde </w:t>
      </w:r>
      <w:r w:rsidR="007571E2" w:rsidRPr="00286CB6">
        <w:rPr>
          <w:lang w:val="tr-TR"/>
        </w:rPr>
        <w:t>bildir</w:t>
      </w:r>
      <w:r w:rsidR="00A35AEF" w:rsidRPr="00286CB6">
        <w:rPr>
          <w:lang w:val="tr-TR"/>
        </w:rPr>
        <w:t>miştir.</w:t>
      </w:r>
      <w:r w:rsidR="00A4009C" w:rsidRPr="00286CB6">
        <w:rPr>
          <w:rStyle w:val="DipnotBavurusu"/>
          <w:lang w:val="tr-TR"/>
        </w:rPr>
        <w:footnoteReference w:id="23"/>
      </w:r>
      <w:r w:rsidR="00A35AEF" w:rsidRPr="00286CB6">
        <w:rPr>
          <w:lang w:val="tr-TR"/>
        </w:rPr>
        <w:t xml:space="preserve"> </w:t>
      </w:r>
    </w:p>
    <w:p w14:paraId="1FC7A80E" w14:textId="073FBEEB" w:rsidR="00A35AEF" w:rsidRPr="00286CB6" w:rsidRDefault="007571E2" w:rsidP="00BD7CC1">
      <w:pPr>
        <w:keepNext/>
        <w:keepLines/>
        <w:rPr>
          <w:lang w:val="tr-TR"/>
        </w:rPr>
      </w:pPr>
      <w:r w:rsidRPr="00286CB6">
        <w:rPr>
          <w:lang w:val="tr-TR"/>
        </w:rPr>
        <w:t xml:space="preserve">Türkiye bu bildirim ile, 2012 yılının baz yıl (referans yılı) olarak kabul edildiği Birinci Ulusal Katkı Beyanı (ve Niyet Edilen Ulusal Katkı </w:t>
      </w:r>
      <w:proofErr w:type="spellStart"/>
      <w:r w:rsidRPr="00286CB6">
        <w:rPr>
          <w:lang w:val="tr-TR"/>
        </w:rPr>
        <w:t>Beyanı’nda</w:t>
      </w:r>
      <w:proofErr w:type="spellEnd"/>
      <w:r w:rsidRPr="00286CB6">
        <w:rPr>
          <w:lang w:val="tr-TR"/>
        </w:rPr>
        <w:t xml:space="preserve">) belirtilen referans senaryoya kıyasla, 2030 yılına kadar sera gazı emisyonunu </w:t>
      </w:r>
      <w:proofErr w:type="gramStart"/>
      <w:r w:rsidRPr="00286CB6">
        <w:rPr>
          <w:lang w:val="tr-TR"/>
        </w:rPr>
        <w:t>%41</w:t>
      </w:r>
      <w:proofErr w:type="gramEnd"/>
      <w:r w:rsidRPr="00286CB6">
        <w:rPr>
          <w:lang w:val="tr-TR"/>
        </w:rPr>
        <w:t xml:space="preserve"> azaltacağını (2030 yılında 695 </w:t>
      </w:r>
      <w:proofErr w:type="spellStart"/>
      <w:r w:rsidRPr="00286CB6">
        <w:rPr>
          <w:lang w:val="tr-TR"/>
        </w:rPr>
        <w:t>Mt</w:t>
      </w:r>
      <w:proofErr w:type="spellEnd"/>
      <w:r w:rsidRPr="00286CB6">
        <w:rPr>
          <w:lang w:val="tr-TR"/>
        </w:rPr>
        <w:t xml:space="preserve"> CO</w:t>
      </w:r>
      <w:r w:rsidRPr="00286CB6">
        <w:rPr>
          <w:vertAlign w:val="subscript"/>
          <w:lang w:val="tr-TR"/>
        </w:rPr>
        <w:t>2</w:t>
      </w:r>
      <w:r w:rsidRPr="00286CB6">
        <w:rPr>
          <w:lang w:val="tr-TR"/>
        </w:rPr>
        <w:t xml:space="preserve"> eşdeğeri) teyit etmektedir. Türkiye’nin güncellenmiş Birinci Ulusal</w:t>
      </w:r>
      <w:r w:rsidR="00A35AEF" w:rsidRPr="00286CB6">
        <w:rPr>
          <w:lang w:val="tr-TR"/>
        </w:rPr>
        <w:t xml:space="preserve"> </w:t>
      </w:r>
      <w:r w:rsidRPr="00286CB6">
        <w:rPr>
          <w:lang w:val="tr-TR"/>
        </w:rPr>
        <w:t xml:space="preserve">Katkı Beyanı tüm ekonomiyi kapsamaktadır ve kapsamlı azaltım ve uyum eylemlerinin yanı sıra uygulama araçlarına yönelik değerlendirmeleri de içermektedir. Türkiye en geç 2038 yılında emisyonlarını tepe noktasına ulaştırma niyetindedir. Yeni azaltım hedefi, bilim ve eşitlik temelinde önemli ölçüde daha iddialı oluşu temsil etmektedir ve </w:t>
      </w:r>
      <w:r w:rsidRPr="00286CB6">
        <w:rPr>
          <w:b/>
          <w:lang w:val="tr-TR"/>
        </w:rPr>
        <w:t>2053’e kadar net sıfır hedefine</w:t>
      </w:r>
      <w:r w:rsidRPr="00286CB6">
        <w:rPr>
          <w:lang w:val="tr-TR"/>
        </w:rPr>
        <w:t xml:space="preserve"> ulaşmaya yönelik ileriye doğru atılan adımlardan biridir.</w:t>
      </w:r>
      <w:r w:rsidR="00A35AEF" w:rsidRPr="00286CB6">
        <w:rPr>
          <w:lang w:val="tr-TR"/>
        </w:rPr>
        <w:t xml:space="preserve"> </w:t>
      </w:r>
    </w:p>
    <w:p w14:paraId="2EAF3531" w14:textId="58E7236A" w:rsidR="004675CE" w:rsidRPr="00286CB6" w:rsidRDefault="00E968DD" w:rsidP="00BD7CC1">
      <w:pPr>
        <w:keepNext/>
        <w:keepLines/>
        <w:rPr>
          <w:lang w:val="tr-TR"/>
        </w:rPr>
      </w:pPr>
      <w:r w:rsidRPr="00286CB6">
        <w:rPr>
          <w:lang w:val="tr-TR"/>
        </w:rPr>
        <w:t xml:space="preserve">Güncellenmiş </w:t>
      </w:r>
      <w:proofErr w:type="spellStart"/>
      <w:r w:rsidRPr="00286CB6">
        <w:rPr>
          <w:lang w:val="tr-TR"/>
        </w:rPr>
        <w:t>NDC’de</w:t>
      </w:r>
      <w:proofErr w:type="spellEnd"/>
      <w:r w:rsidRPr="00286CB6">
        <w:rPr>
          <w:lang w:val="tr-TR"/>
        </w:rPr>
        <w:t xml:space="preserve"> </w:t>
      </w:r>
      <w:r w:rsidR="00815F51" w:rsidRPr="00286CB6">
        <w:rPr>
          <w:lang w:val="tr-TR"/>
        </w:rPr>
        <w:t xml:space="preserve">net sıfır hedefine </w:t>
      </w:r>
      <w:r w:rsidRPr="00286CB6">
        <w:rPr>
          <w:lang w:val="tr-TR"/>
        </w:rPr>
        <w:t xml:space="preserve">ulaşılması, doğal çevrenin korunması ve rekabetçiliğin artırılması için kaynak verimli ve sürdürülebilir </w:t>
      </w:r>
      <w:r w:rsidRPr="00286CB6">
        <w:rPr>
          <w:b/>
          <w:lang w:val="tr-TR"/>
        </w:rPr>
        <w:t>döngüsel ekonomi</w:t>
      </w:r>
      <w:r w:rsidR="00815F51" w:rsidRPr="00286CB6">
        <w:rPr>
          <w:b/>
          <w:lang w:val="tr-TR"/>
        </w:rPr>
        <w:t>nin</w:t>
      </w:r>
      <w:r w:rsidRPr="00286CB6">
        <w:rPr>
          <w:lang w:val="tr-TR"/>
        </w:rPr>
        <w:t xml:space="preserve"> son derece önem taşıdığı belirtilmiştir.</w:t>
      </w:r>
      <w:r w:rsidR="00A35AEF" w:rsidRPr="00286CB6">
        <w:rPr>
          <w:lang w:val="tr-TR"/>
        </w:rPr>
        <w:t xml:space="preserve"> </w:t>
      </w:r>
      <w:r w:rsidRPr="00286CB6">
        <w:rPr>
          <w:lang w:val="tr-TR"/>
        </w:rPr>
        <w:t xml:space="preserve">Dokümanda </w:t>
      </w:r>
      <w:r w:rsidR="00A35AEF" w:rsidRPr="00286CB6">
        <w:rPr>
          <w:lang w:val="tr-TR"/>
        </w:rPr>
        <w:t xml:space="preserve">Türkiye’nin iklim eylemlerini geliştirmek için hazırlanmakta olan ve mümkün olan en kısa sürede tamamlanması hedeflenen birincil mevzuat ve politika belgeleri arasında </w:t>
      </w:r>
      <w:r w:rsidR="00A35AEF" w:rsidRPr="00286CB6">
        <w:rPr>
          <w:b/>
          <w:lang w:val="tr-TR"/>
        </w:rPr>
        <w:t>Ulusal Döngüsel Ekonomi Stratejisi ve Eylem Planı</w:t>
      </w:r>
      <w:r w:rsidR="00A35AEF" w:rsidRPr="00286CB6">
        <w:rPr>
          <w:lang w:val="tr-TR"/>
        </w:rPr>
        <w:t xml:space="preserve"> yer almaktadır.</w:t>
      </w:r>
    </w:p>
    <w:p w14:paraId="69B12832" w14:textId="54880795" w:rsidR="001A1EB9" w:rsidRPr="00286CB6" w:rsidRDefault="00B27258" w:rsidP="00BD7CC1">
      <w:pPr>
        <w:keepNext/>
        <w:keepLines/>
        <w:rPr>
          <w:lang w:val="tr-TR"/>
        </w:rPr>
      </w:pPr>
      <w:proofErr w:type="spellStart"/>
      <w:r w:rsidRPr="00286CB6">
        <w:rPr>
          <w:lang w:val="tr-TR"/>
        </w:rPr>
        <w:t>UDESEP’e</w:t>
      </w:r>
      <w:proofErr w:type="spellEnd"/>
      <w:r w:rsidRPr="00286CB6">
        <w:rPr>
          <w:lang w:val="tr-TR"/>
        </w:rPr>
        <w:t xml:space="preserve"> referans olan bir diğer ulusal mevzuat ulusal </w:t>
      </w:r>
      <w:r w:rsidRPr="00286CB6">
        <w:rPr>
          <w:b/>
          <w:lang w:val="tr-TR"/>
        </w:rPr>
        <w:t>Çevre Kanunu</w:t>
      </w:r>
      <w:r w:rsidRPr="00286CB6">
        <w:rPr>
          <w:lang w:val="tr-TR"/>
        </w:rPr>
        <w:t>’dur.</w:t>
      </w:r>
      <w:r w:rsidR="001032BB" w:rsidRPr="00286CB6">
        <w:rPr>
          <w:rStyle w:val="DipnotBavurusu"/>
          <w:lang w:val="tr-TR"/>
        </w:rPr>
        <w:footnoteReference w:id="24"/>
      </w:r>
      <w:r w:rsidRPr="00286CB6">
        <w:rPr>
          <w:lang w:val="tr-TR"/>
        </w:rPr>
        <w:t xml:space="preserve"> 2020 yılının </w:t>
      </w:r>
      <w:proofErr w:type="gramStart"/>
      <w:r w:rsidRPr="00286CB6">
        <w:rPr>
          <w:lang w:val="tr-TR"/>
        </w:rPr>
        <w:t>Aralık</w:t>
      </w:r>
      <w:proofErr w:type="gramEnd"/>
      <w:r w:rsidRPr="00286CB6">
        <w:rPr>
          <w:lang w:val="tr-TR"/>
        </w:rPr>
        <w:t xml:space="preserve"> ayında kanunda yapılan değişikliğin temel amaçlarından biri </w:t>
      </w:r>
      <w:r w:rsidRPr="00286CB6">
        <w:rPr>
          <w:b/>
          <w:lang w:val="tr-TR"/>
        </w:rPr>
        <w:t>döngüsel ekonomi ve sıfır atık yaklaşımı doğrultusunda kaynak verimliliğini artırmaktır</w:t>
      </w:r>
      <w:r w:rsidRPr="00286CB6">
        <w:rPr>
          <w:lang w:val="tr-TR"/>
        </w:rPr>
        <w:t>.</w:t>
      </w:r>
      <w:r w:rsidR="001A1EB9" w:rsidRPr="00286CB6">
        <w:rPr>
          <w:lang w:val="tr-TR"/>
        </w:rPr>
        <w:t xml:space="preserve"> </w:t>
      </w:r>
      <w:r w:rsidRPr="00286CB6">
        <w:rPr>
          <w:lang w:val="tr-TR"/>
        </w:rPr>
        <w:t xml:space="preserve">Değişiklik ile </w:t>
      </w:r>
      <w:r w:rsidRPr="00286CB6">
        <w:rPr>
          <w:b/>
          <w:lang w:val="tr-TR"/>
        </w:rPr>
        <w:t>“</w:t>
      </w:r>
      <w:r w:rsidR="001A1EB9" w:rsidRPr="00286CB6">
        <w:rPr>
          <w:b/>
          <w:lang w:val="tr-TR"/>
        </w:rPr>
        <w:t>sıfır atığın yaygınlaştırılması, döngüsel ekonomi ilkelerinin uygulanması ve iklim değişikliği ile mücadele edilmesi”</w:t>
      </w:r>
      <w:r w:rsidR="001A1EB9" w:rsidRPr="00286CB6">
        <w:rPr>
          <w:lang w:val="tr-TR"/>
        </w:rPr>
        <w:t xml:space="preserve"> ibaresi Kanun’a dahil edilmiştir. Bu değişiklikle atılan bir diğer önemli adım ise; önümüzdeki dönemde ülkemizin döngüsel ekonomi vizyonu</w:t>
      </w:r>
      <w:r w:rsidRPr="00286CB6">
        <w:rPr>
          <w:lang w:val="tr-TR"/>
        </w:rPr>
        <w:t xml:space="preserve">na büyük katkı sağlayacak olan </w:t>
      </w:r>
      <w:r w:rsidR="001A1EB9" w:rsidRPr="00286CB6">
        <w:rPr>
          <w:b/>
          <w:lang w:val="tr-TR"/>
        </w:rPr>
        <w:t>atıkların veya atıklardan elde edilen geri dönüştürülmüş malzemele</w:t>
      </w:r>
      <w:r w:rsidRPr="00286CB6">
        <w:rPr>
          <w:b/>
          <w:lang w:val="tr-TR"/>
        </w:rPr>
        <w:t>rin zorunlu olarak kullanılması</w:t>
      </w:r>
      <w:r w:rsidR="001A1EB9" w:rsidRPr="00286CB6">
        <w:rPr>
          <w:b/>
          <w:lang w:val="tr-TR"/>
        </w:rPr>
        <w:t>na</w:t>
      </w:r>
      <w:r w:rsidR="001A1EB9" w:rsidRPr="00286CB6">
        <w:rPr>
          <w:lang w:val="tr-TR"/>
        </w:rPr>
        <w:t xml:space="preserve"> ilişkin düzenlemedir.</w:t>
      </w:r>
    </w:p>
    <w:p w14:paraId="7E801568" w14:textId="77777777" w:rsidR="000035DB" w:rsidRPr="00286CB6" w:rsidRDefault="00EA182C" w:rsidP="00244F4E">
      <w:pPr>
        <w:keepNext/>
        <w:keepLines/>
        <w:rPr>
          <w:lang w:val="tr-TR"/>
        </w:rPr>
      </w:pPr>
      <w:r w:rsidRPr="00286CB6">
        <w:rPr>
          <w:lang w:val="tr-TR"/>
        </w:rPr>
        <w:t xml:space="preserve">Ekim 2023 tarihinde yayımlanan </w:t>
      </w:r>
      <w:r w:rsidR="00E005AA" w:rsidRPr="00286CB6">
        <w:rPr>
          <w:b/>
          <w:lang w:val="tr-TR"/>
        </w:rPr>
        <w:t>O</w:t>
      </w:r>
      <w:r w:rsidR="00DE6980" w:rsidRPr="00286CB6">
        <w:rPr>
          <w:b/>
          <w:lang w:val="tr-TR"/>
        </w:rPr>
        <w:t xml:space="preserve">n </w:t>
      </w:r>
      <w:r w:rsidR="00E963A8" w:rsidRPr="00286CB6">
        <w:rPr>
          <w:b/>
          <w:lang w:val="tr-TR"/>
        </w:rPr>
        <w:t>İkinci</w:t>
      </w:r>
      <w:r w:rsidR="00E005AA" w:rsidRPr="00286CB6">
        <w:rPr>
          <w:b/>
          <w:lang w:val="tr-TR"/>
        </w:rPr>
        <w:t xml:space="preserve"> </w:t>
      </w:r>
      <w:r w:rsidR="00CD4DAD" w:rsidRPr="00286CB6">
        <w:rPr>
          <w:b/>
          <w:lang w:val="tr-TR"/>
        </w:rPr>
        <w:t>Kalkınma Planı</w:t>
      </w:r>
      <w:r w:rsidR="00F57536" w:rsidRPr="00286CB6">
        <w:rPr>
          <w:b/>
          <w:lang w:val="tr-TR"/>
        </w:rPr>
        <w:t>nda</w:t>
      </w:r>
      <w:r w:rsidR="00E005AA" w:rsidRPr="00286CB6">
        <w:rPr>
          <w:b/>
          <w:lang w:val="tr-TR"/>
        </w:rPr>
        <w:t xml:space="preserve"> </w:t>
      </w:r>
      <w:r w:rsidR="00E963A8" w:rsidRPr="00286CB6">
        <w:rPr>
          <w:b/>
          <w:lang w:val="tr-TR"/>
        </w:rPr>
        <w:t>(2024-2028</w:t>
      </w:r>
      <w:r w:rsidR="00DE6980" w:rsidRPr="00286CB6">
        <w:rPr>
          <w:b/>
          <w:lang w:val="tr-TR"/>
        </w:rPr>
        <w:t>)</w:t>
      </w:r>
      <w:r w:rsidR="001032BB" w:rsidRPr="00286CB6">
        <w:rPr>
          <w:rStyle w:val="DipnotBavurusu"/>
          <w:b/>
          <w:lang w:val="tr-TR"/>
        </w:rPr>
        <w:footnoteReference w:id="25"/>
      </w:r>
      <w:r w:rsidR="00F57536" w:rsidRPr="00286CB6">
        <w:rPr>
          <w:lang w:val="tr-TR"/>
        </w:rPr>
        <w:t xml:space="preserve"> küresel gelişmeler ve eğilimler doğrultusunda ülkemizde </w:t>
      </w:r>
      <w:r w:rsidR="00DA6758" w:rsidRPr="00286CB6">
        <w:rPr>
          <w:lang w:val="tr-TR"/>
        </w:rPr>
        <w:t xml:space="preserve">de </w:t>
      </w:r>
      <w:r w:rsidR="00F57536" w:rsidRPr="00286CB6">
        <w:rPr>
          <w:lang w:val="tr-TR"/>
        </w:rPr>
        <w:t>döngüsel ekonomi konusundaki yatırımların hızlanması beklendiği belirtilmiştir</w:t>
      </w:r>
      <w:r w:rsidR="00E005AA" w:rsidRPr="00286CB6">
        <w:rPr>
          <w:lang w:val="tr-TR"/>
        </w:rPr>
        <w:t>.</w:t>
      </w:r>
      <w:r w:rsidR="00CD091A" w:rsidRPr="00286CB6">
        <w:rPr>
          <w:lang w:val="tr-TR"/>
        </w:rPr>
        <w:t xml:space="preserve"> Döngüsel ekonomi ile ilgili yeni iş imkânları ve yeşil istihdam fırsatlarının ortaya çıktığı ve bu bağlamda mühendislik, bilgi teknolojileri, çevre bilimleri gibi alanlarda uzmanlaşmış nitelikli işgücüne olan talep arttığının altı çizilmiştir.</w:t>
      </w:r>
      <w:r w:rsidR="000035DB" w:rsidRPr="00286CB6">
        <w:rPr>
          <w:lang w:val="tr-TR"/>
        </w:rPr>
        <w:t xml:space="preserve"> Döngüsel ekonomi yatırımları </w:t>
      </w:r>
      <w:r w:rsidR="000035DB" w:rsidRPr="00286CB6">
        <w:rPr>
          <w:b/>
          <w:lang w:val="tr-TR"/>
        </w:rPr>
        <w:t>Türkiye’nin 2053 yılına kadar net sıfır emisyon hedefine</w:t>
      </w:r>
      <w:r w:rsidR="000035DB" w:rsidRPr="00286CB6">
        <w:rPr>
          <w:lang w:val="tr-TR"/>
        </w:rPr>
        <w:t xml:space="preserve"> </w:t>
      </w:r>
      <w:r w:rsidR="000035DB" w:rsidRPr="00286CB6">
        <w:rPr>
          <w:b/>
          <w:lang w:val="tr-TR"/>
        </w:rPr>
        <w:t>ulaşabilmesi</w:t>
      </w:r>
      <w:r w:rsidR="000035DB" w:rsidRPr="00286CB6">
        <w:rPr>
          <w:lang w:val="tr-TR"/>
        </w:rPr>
        <w:t xml:space="preserve"> için</w:t>
      </w:r>
      <w:r w:rsidR="00244F4E" w:rsidRPr="00286CB6">
        <w:rPr>
          <w:lang w:val="tr-TR"/>
        </w:rPr>
        <w:t xml:space="preserve"> stratejik </w:t>
      </w:r>
      <w:r w:rsidR="000035DB" w:rsidRPr="00286CB6">
        <w:rPr>
          <w:lang w:val="tr-TR"/>
        </w:rPr>
        <w:t>alanlardan biri olarak görülmektedir.</w:t>
      </w:r>
      <w:r w:rsidR="00244F4E" w:rsidRPr="00286CB6">
        <w:rPr>
          <w:lang w:val="tr-TR"/>
        </w:rPr>
        <w:t xml:space="preserve"> </w:t>
      </w:r>
    </w:p>
    <w:p w14:paraId="32702F23" w14:textId="670B8E29" w:rsidR="000035DB" w:rsidRPr="00286CB6" w:rsidRDefault="000035DB" w:rsidP="00244F4E">
      <w:pPr>
        <w:keepNext/>
        <w:keepLines/>
        <w:rPr>
          <w:lang w:val="tr-TR"/>
        </w:rPr>
      </w:pPr>
      <w:r w:rsidRPr="00286CB6">
        <w:rPr>
          <w:lang w:val="tr-TR"/>
        </w:rPr>
        <w:t xml:space="preserve">Bu bağlamda On İkinci Kalkınma Planında </w:t>
      </w:r>
      <w:r w:rsidR="00926F2B" w:rsidRPr="00286CB6">
        <w:rPr>
          <w:b/>
          <w:lang w:val="tr-TR"/>
        </w:rPr>
        <w:t xml:space="preserve">başta </w:t>
      </w:r>
      <w:proofErr w:type="spellStart"/>
      <w:r w:rsidR="00926F2B" w:rsidRPr="00286CB6">
        <w:rPr>
          <w:b/>
          <w:lang w:val="tr-TR"/>
        </w:rPr>
        <w:t>UDESEP’in</w:t>
      </w:r>
      <w:proofErr w:type="spellEnd"/>
      <w:r w:rsidR="00926F2B" w:rsidRPr="00286CB6">
        <w:rPr>
          <w:b/>
          <w:lang w:val="tr-TR"/>
        </w:rPr>
        <w:t xml:space="preserve"> hazırlanması</w:t>
      </w:r>
      <w:r w:rsidR="00926F2B" w:rsidRPr="00286CB6">
        <w:rPr>
          <w:lang w:val="tr-TR"/>
        </w:rPr>
        <w:t xml:space="preserve"> olmak üzere, </w:t>
      </w:r>
      <w:r w:rsidR="00DD03B2" w:rsidRPr="00286CB6">
        <w:rPr>
          <w:lang w:val="tr-TR"/>
        </w:rPr>
        <w:t xml:space="preserve">döngüsel ekonomi bağlamındaki </w:t>
      </w:r>
      <w:r w:rsidRPr="00286CB6">
        <w:rPr>
          <w:lang w:val="tr-TR"/>
        </w:rPr>
        <w:t>başlıca politika ve tedbirler aşağıdaki gibidir;</w:t>
      </w:r>
    </w:p>
    <w:p w14:paraId="4D5C836B" w14:textId="3BD8CFD5" w:rsidR="009460C5" w:rsidRPr="00286CB6" w:rsidRDefault="009460C5" w:rsidP="009460C5">
      <w:pPr>
        <w:pStyle w:val="ResimYazs"/>
        <w:rPr>
          <w:lang w:val="tr-TR"/>
        </w:rPr>
      </w:pPr>
      <w:bookmarkStart w:id="18" w:name="_Toc177128462"/>
      <w:r w:rsidRPr="00286CB6">
        <w:rPr>
          <w:lang w:val="tr-TR"/>
        </w:rPr>
        <w:t xml:space="preserve">Tablo </w:t>
      </w:r>
      <w:r w:rsidRPr="00286CB6">
        <w:rPr>
          <w:lang w:val="tr-TR"/>
        </w:rPr>
        <w:fldChar w:fldCharType="begin"/>
      </w:r>
      <w:r w:rsidRPr="00286CB6">
        <w:rPr>
          <w:lang w:val="tr-TR"/>
        </w:rPr>
        <w:instrText xml:space="preserve"> SEQ Tablo \* ARABIC </w:instrText>
      </w:r>
      <w:r w:rsidRPr="00286CB6">
        <w:rPr>
          <w:lang w:val="tr-TR"/>
        </w:rPr>
        <w:fldChar w:fldCharType="separate"/>
      </w:r>
      <w:r w:rsidR="00BD288A">
        <w:rPr>
          <w:noProof/>
          <w:lang w:val="tr-TR"/>
        </w:rPr>
        <w:t>1</w:t>
      </w:r>
      <w:r w:rsidRPr="00286CB6">
        <w:rPr>
          <w:lang w:val="tr-TR"/>
        </w:rPr>
        <w:fldChar w:fldCharType="end"/>
      </w:r>
      <w:r w:rsidRPr="00286CB6">
        <w:rPr>
          <w:lang w:val="tr-TR"/>
        </w:rPr>
        <w:t xml:space="preserve"> - On İkinci Kalkınma Planında Yer Alan Döngüsel Ekonomi</w:t>
      </w:r>
      <w:r w:rsidR="00DF615B" w:rsidRPr="00286CB6">
        <w:rPr>
          <w:lang w:val="tr-TR"/>
        </w:rPr>
        <w:t xml:space="preserve"> Bağlamındaki Başlıca Politika v</w:t>
      </w:r>
      <w:r w:rsidRPr="00286CB6">
        <w:rPr>
          <w:lang w:val="tr-TR"/>
        </w:rPr>
        <w:t>e Tedbirler</w:t>
      </w:r>
      <w:bookmarkEnd w:id="18"/>
    </w:p>
    <w:tbl>
      <w:tblPr>
        <w:tblStyle w:val="TabloKlavuzu"/>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46"/>
        <w:gridCol w:w="6006"/>
      </w:tblGrid>
      <w:tr w:rsidR="009460C5" w:rsidRPr="00286CB6" w14:paraId="0D940D4A" w14:textId="77777777" w:rsidTr="00C03489">
        <w:trPr>
          <w:cantSplit/>
        </w:trPr>
        <w:tc>
          <w:tcPr>
            <w:tcW w:w="2977" w:type="dxa"/>
            <w:vAlign w:val="center"/>
          </w:tcPr>
          <w:p w14:paraId="5D9C6833" w14:textId="339BD19F" w:rsidR="009460C5" w:rsidRPr="00286CB6" w:rsidRDefault="009460C5" w:rsidP="00BD4EF9">
            <w:pPr>
              <w:keepNext/>
              <w:keepLines/>
              <w:spacing w:before="0" w:after="0"/>
              <w:jc w:val="center"/>
              <w:rPr>
                <w:b/>
                <w:sz w:val="20"/>
                <w:lang w:val="tr-TR"/>
              </w:rPr>
            </w:pPr>
            <w:r w:rsidRPr="00286CB6">
              <w:rPr>
                <w:b/>
                <w:sz w:val="20"/>
                <w:lang w:val="tr-TR"/>
              </w:rPr>
              <w:t>İlgili Başlık</w:t>
            </w:r>
          </w:p>
        </w:tc>
        <w:tc>
          <w:tcPr>
            <w:tcW w:w="6095" w:type="dxa"/>
            <w:vAlign w:val="center"/>
          </w:tcPr>
          <w:p w14:paraId="54564B50" w14:textId="522AC1E0" w:rsidR="009460C5" w:rsidRPr="00286CB6" w:rsidRDefault="009460C5" w:rsidP="00BD4EF9">
            <w:pPr>
              <w:keepNext/>
              <w:keepLines/>
              <w:spacing w:before="0" w:after="0"/>
              <w:jc w:val="center"/>
              <w:rPr>
                <w:b/>
                <w:sz w:val="20"/>
                <w:lang w:val="tr-TR"/>
              </w:rPr>
            </w:pPr>
            <w:r w:rsidRPr="00286CB6">
              <w:rPr>
                <w:b/>
                <w:sz w:val="20"/>
                <w:lang w:val="tr-TR"/>
              </w:rPr>
              <w:t>Politika / Tedbir</w:t>
            </w:r>
          </w:p>
        </w:tc>
      </w:tr>
      <w:tr w:rsidR="00B1153C" w:rsidRPr="00286CB6" w14:paraId="2C570827" w14:textId="77777777" w:rsidTr="00C03489">
        <w:trPr>
          <w:cantSplit/>
        </w:trPr>
        <w:tc>
          <w:tcPr>
            <w:tcW w:w="2977" w:type="dxa"/>
            <w:vAlign w:val="center"/>
          </w:tcPr>
          <w:p w14:paraId="15581A66" w14:textId="77777777" w:rsidR="00B1153C" w:rsidRPr="00286CB6" w:rsidRDefault="00B1153C" w:rsidP="00BD4EF9">
            <w:pPr>
              <w:keepNext/>
              <w:keepLines/>
              <w:spacing w:before="0" w:after="0"/>
              <w:jc w:val="left"/>
              <w:rPr>
                <w:sz w:val="20"/>
                <w:lang w:val="tr-TR"/>
              </w:rPr>
            </w:pPr>
            <w:r w:rsidRPr="00286CB6">
              <w:rPr>
                <w:sz w:val="20"/>
                <w:lang w:val="tr-TR"/>
              </w:rPr>
              <w:t xml:space="preserve">3.1. İSTİKRARLI BÜYÜME, GÜÇLÜ EKONOMİ </w:t>
            </w:r>
          </w:p>
          <w:p w14:paraId="6FF96756" w14:textId="764EFF3A" w:rsidR="00B1153C" w:rsidRPr="00286CB6" w:rsidRDefault="00B1153C" w:rsidP="00BD4EF9">
            <w:pPr>
              <w:keepNext/>
              <w:keepLines/>
              <w:spacing w:before="0" w:after="0"/>
              <w:ind w:left="720"/>
              <w:jc w:val="left"/>
              <w:rPr>
                <w:sz w:val="20"/>
                <w:lang w:val="tr-TR"/>
              </w:rPr>
            </w:pPr>
            <w:r w:rsidRPr="00286CB6">
              <w:rPr>
                <w:sz w:val="20"/>
                <w:lang w:val="tr-TR"/>
              </w:rPr>
              <w:t>3.1.2. Yurtiçi Tasarruflar</w:t>
            </w:r>
          </w:p>
        </w:tc>
        <w:tc>
          <w:tcPr>
            <w:tcW w:w="6095" w:type="dxa"/>
            <w:vAlign w:val="center"/>
          </w:tcPr>
          <w:p w14:paraId="0FF6ED0B" w14:textId="4AA45529" w:rsidR="00B1153C" w:rsidRPr="00286CB6" w:rsidRDefault="00B1153C" w:rsidP="00F92C04">
            <w:pPr>
              <w:pStyle w:val="ListeParagraf"/>
              <w:keepNext/>
              <w:keepLines/>
              <w:numPr>
                <w:ilvl w:val="0"/>
                <w:numId w:val="29"/>
              </w:numPr>
              <w:spacing w:before="0" w:after="0"/>
              <w:contextualSpacing w:val="0"/>
              <w:jc w:val="left"/>
              <w:rPr>
                <w:sz w:val="20"/>
                <w:lang w:val="tr-TR"/>
              </w:rPr>
            </w:pPr>
            <w:r w:rsidRPr="00286CB6">
              <w:rPr>
                <w:sz w:val="20"/>
                <w:lang w:val="tr-TR"/>
              </w:rPr>
              <w:t xml:space="preserve">350. Sürdürülebilir Kalkınma Amaçları arasında yer alan </w:t>
            </w:r>
            <w:r w:rsidRPr="00286CB6">
              <w:rPr>
                <w:b/>
                <w:sz w:val="20"/>
                <w:lang w:val="tr-TR"/>
              </w:rPr>
              <w:t>sorumlu üretim ve tüketim davranışlarının (SKA 12) toplumda yaygınlaştırılması</w:t>
            </w:r>
            <w:r w:rsidRPr="00286CB6">
              <w:rPr>
                <w:sz w:val="20"/>
                <w:lang w:val="tr-TR"/>
              </w:rPr>
              <w:t xml:space="preserve"> özendirilecektir.</w:t>
            </w:r>
          </w:p>
          <w:p w14:paraId="1332A946" w14:textId="328DAB03" w:rsidR="00B1153C" w:rsidRPr="00286CB6" w:rsidRDefault="00B1153C" w:rsidP="00F92C04">
            <w:pPr>
              <w:pStyle w:val="ListeParagraf"/>
              <w:keepNext/>
              <w:keepLines/>
              <w:numPr>
                <w:ilvl w:val="1"/>
                <w:numId w:val="29"/>
              </w:numPr>
              <w:spacing w:before="0" w:after="0"/>
              <w:contextualSpacing w:val="0"/>
              <w:jc w:val="left"/>
              <w:rPr>
                <w:sz w:val="20"/>
                <w:lang w:val="tr-TR"/>
              </w:rPr>
            </w:pPr>
            <w:r w:rsidRPr="00286CB6">
              <w:rPr>
                <w:sz w:val="20"/>
                <w:lang w:val="tr-TR"/>
              </w:rPr>
              <w:t xml:space="preserve">350.1. </w:t>
            </w:r>
            <w:r w:rsidRPr="00286CB6">
              <w:rPr>
                <w:b/>
                <w:sz w:val="20"/>
                <w:lang w:val="tr-TR"/>
              </w:rPr>
              <w:t>Sorumlu tüketimin unsurları olan enerji ve su tasarrufu, atığı azaltma, dayanıklı ve sürdürülebilir ürün kullanımı, geri dönüşüm, ikinci el ürün satın alma, tamir etme</w:t>
            </w:r>
            <w:r w:rsidRPr="00286CB6">
              <w:rPr>
                <w:sz w:val="20"/>
                <w:lang w:val="tr-TR"/>
              </w:rPr>
              <w:t>, yürüyüş, bisiklet ve toplu taşıma kullanımını artırmaya yönelik tüketim davranışlarının yaygınlaştırılması sağlanacaktır.</w:t>
            </w:r>
          </w:p>
          <w:p w14:paraId="4DFE357E" w14:textId="3287F67B" w:rsidR="00B1153C" w:rsidRPr="00286CB6" w:rsidRDefault="00B1153C" w:rsidP="00F92C04">
            <w:pPr>
              <w:pStyle w:val="ListeParagraf"/>
              <w:keepNext/>
              <w:keepLines/>
              <w:numPr>
                <w:ilvl w:val="1"/>
                <w:numId w:val="29"/>
              </w:numPr>
              <w:spacing w:before="0" w:after="0"/>
              <w:contextualSpacing w:val="0"/>
              <w:jc w:val="left"/>
              <w:rPr>
                <w:sz w:val="20"/>
                <w:lang w:val="tr-TR"/>
              </w:rPr>
            </w:pPr>
            <w:r w:rsidRPr="00286CB6">
              <w:rPr>
                <w:sz w:val="20"/>
                <w:lang w:val="tr-TR"/>
              </w:rPr>
              <w:t xml:space="preserve">350.2. </w:t>
            </w:r>
            <w:r w:rsidRPr="00286CB6">
              <w:rPr>
                <w:b/>
                <w:sz w:val="20"/>
                <w:lang w:val="tr-TR"/>
              </w:rPr>
              <w:t xml:space="preserve">Sürdürülebilir üretim ve tüketim davranışlarının kazandırılmasına yönelik eğitimler </w:t>
            </w:r>
            <w:r w:rsidRPr="00286CB6">
              <w:rPr>
                <w:sz w:val="20"/>
                <w:lang w:val="tr-TR"/>
              </w:rPr>
              <w:t>müfredata ve kamu kurumları ile özel sektör bünyesindeki programlara dâhil edilecektir.</w:t>
            </w:r>
          </w:p>
        </w:tc>
      </w:tr>
      <w:tr w:rsidR="00A90F7A" w:rsidRPr="00286CB6" w14:paraId="3836F766" w14:textId="77777777" w:rsidTr="00C03489">
        <w:trPr>
          <w:cantSplit/>
        </w:trPr>
        <w:tc>
          <w:tcPr>
            <w:tcW w:w="2977" w:type="dxa"/>
            <w:vAlign w:val="center"/>
          </w:tcPr>
          <w:p w14:paraId="2DABE743" w14:textId="77777777" w:rsidR="00A90F7A" w:rsidRPr="00286CB6" w:rsidRDefault="00A90F7A" w:rsidP="00BD4EF9">
            <w:pPr>
              <w:keepNext/>
              <w:keepLines/>
              <w:spacing w:before="0" w:after="0"/>
              <w:jc w:val="left"/>
              <w:rPr>
                <w:sz w:val="20"/>
                <w:lang w:val="tr-TR"/>
              </w:rPr>
            </w:pPr>
            <w:r w:rsidRPr="00286CB6">
              <w:rPr>
                <w:sz w:val="20"/>
                <w:lang w:val="tr-TR"/>
              </w:rPr>
              <w:t xml:space="preserve">3.1. İSTİKRARLI BÜYÜME, GÜÇLÜ EKONOMİ </w:t>
            </w:r>
          </w:p>
          <w:p w14:paraId="36D3B16F" w14:textId="77777777" w:rsidR="00A90F7A" w:rsidRPr="00286CB6" w:rsidRDefault="00A90F7A" w:rsidP="00BD4EF9">
            <w:pPr>
              <w:keepNext/>
              <w:keepLines/>
              <w:spacing w:before="0" w:after="0"/>
              <w:ind w:left="720"/>
              <w:jc w:val="left"/>
              <w:rPr>
                <w:sz w:val="20"/>
                <w:lang w:val="tr-TR"/>
              </w:rPr>
            </w:pPr>
            <w:r w:rsidRPr="00286CB6">
              <w:rPr>
                <w:sz w:val="20"/>
                <w:lang w:val="tr-TR"/>
              </w:rPr>
              <w:t>3.1.3. Ödemeler Dengesi</w:t>
            </w:r>
          </w:p>
        </w:tc>
        <w:tc>
          <w:tcPr>
            <w:tcW w:w="6095" w:type="dxa"/>
            <w:vAlign w:val="center"/>
          </w:tcPr>
          <w:p w14:paraId="724ABCB9" w14:textId="77777777" w:rsidR="00A90F7A" w:rsidRPr="00286CB6" w:rsidRDefault="00A90F7A" w:rsidP="00F92C04">
            <w:pPr>
              <w:pStyle w:val="ListeParagraf"/>
              <w:keepNext/>
              <w:keepLines/>
              <w:numPr>
                <w:ilvl w:val="0"/>
                <w:numId w:val="29"/>
              </w:numPr>
              <w:spacing w:before="0" w:after="0"/>
              <w:contextualSpacing w:val="0"/>
              <w:jc w:val="left"/>
              <w:rPr>
                <w:sz w:val="20"/>
                <w:lang w:val="tr-TR"/>
              </w:rPr>
            </w:pPr>
            <w:r w:rsidRPr="00286CB6">
              <w:rPr>
                <w:sz w:val="20"/>
                <w:lang w:val="tr-TR"/>
              </w:rPr>
              <w:t>360. Sürdürülebilir ihracat artışını sağlamak amacıyla mal ve hizmetlerin Ar-</w:t>
            </w:r>
            <w:proofErr w:type="spellStart"/>
            <w:r w:rsidRPr="00286CB6">
              <w:rPr>
                <w:sz w:val="20"/>
                <w:lang w:val="tr-TR"/>
              </w:rPr>
              <w:t>Ge’ye</w:t>
            </w:r>
            <w:proofErr w:type="spellEnd"/>
            <w:r w:rsidRPr="00286CB6">
              <w:rPr>
                <w:sz w:val="20"/>
                <w:lang w:val="tr-TR"/>
              </w:rPr>
              <w:t xml:space="preserve"> ve yenilikçiliğe dayalı, yeşil ve </w:t>
            </w:r>
            <w:r w:rsidRPr="00286CB6">
              <w:rPr>
                <w:b/>
                <w:sz w:val="20"/>
                <w:lang w:val="tr-TR"/>
              </w:rPr>
              <w:t xml:space="preserve">döngüsel ekonomiye uyumlu, üretim, markalaşma, tanıtım </w:t>
            </w:r>
            <w:r w:rsidRPr="00286CB6">
              <w:rPr>
                <w:sz w:val="20"/>
                <w:lang w:val="tr-TR"/>
              </w:rPr>
              <w:t>ve pazarlama süreçleri desteklenecektir.</w:t>
            </w:r>
          </w:p>
        </w:tc>
      </w:tr>
      <w:tr w:rsidR="009460C5" w:rsidRPr="00286CB6" w14:paraId="7991BF02" w14:textId="77777777" w:rsidTr="00C03489">
        <w:trPr>
          <w:cantSplit/>
        </w:trPr>
        <w:tc>
          <w:tcPr>
            <w:tcW w:w="2977" w:type="dxa"/>
            <w:vAlign w:val="center"/>
          </w:tcPr>
          <w:p w14:paraId="39000FD5" w14:textId="77777777" w:rsidR="00A90F7A" w:rsidRPr="00286CB6" w:rsidRDefault="00A90F7A" w:rsidP="00BD4EF9">
            <w:pPr>
              <w:keepNext/>
              <w:keepLines/>
              <w:spacing w:before="0" w:after="0"/>
              <w:jc w:val="left"/>
              <w:rPr>
                <w:sz w:val="20"/>
                <w:lang w:val="tr-TR"/>
              </w:rPr>
            </w:pPr>
            <w:r w:rsidRPr="00286CB6">
              <w:rPr>
                <w:sz w:val="20"/>
                <w:lang w:val="tr-TR"/>
              </w:rPr>
              <w:t xml:space="preserve">3.1. İSTİKRARLI BÜYÜME, GÜÇLÜ EKONOMİ </w:t>
            </w:r>
          </w:p>
          <w:p w14:paraId="2D087738" w14:textId="4C47C0C7" w:rsidR="009460C5" w:rsidRPr="00286CB6" w:rsidRDefault="00A90F7A" w:rsidP="00BD4EF9">
            <w:pPr>
              <w:keepNext/>
              <w:keepLines/>
              <w:spacing w:before="0" w:after="0"/>
              <w:ind w:left="720"/>
              <w:jc w:val="left"/>
              <w:rPr>
                <w:sz w:val="20"/>
                <w:lang w:val="tr-TR"/>
              </w:rPr>
            </w:pPr>
            <w:r w:rsidRPr="00286CB6">
              <w:rPr>
                <w:sz w:val="20"/>
                <w:lang w:val="tr-TR"/>
              </w:rPr>
              <w:t>3.1.6. Maliye Politikası</w:t>
            </w:r>
          </w:p>
        </w:tc>
        <w:tc>
          <w:tcPr>
            <w:tcW w:w="6095" w:type="dxa"/>
            <w:vAlign w:val="center"/>
          </w:tcPr>
          <w:p w14:paraId="38D25EF5" w14:textId="4C8C94EB" w:rsidR="009460C5" w:rsidRPr="00286CB6" w:rsidRDefault="00A90F7A" w:rsidP="00F92C04">
            <w:pPr>
              <w:pStyle w:val="ListeParagraf"/>
              <w:keepNext/>
              <w:keepLines/>
              <w:numPr>
                <w:ilvl w:val="1"/>
                <w:numId w:val="29"/>
              </w:numPr>
              <w:spacing w:before="0" w:after="0"/>
              <w:contextualSpacing w:val="0"/>
              <w:jc w:val="left"/>
              <w:rPr>
                <w:sz w:val="20"/>
                <w:lang w:val="tr-TR"/>
              </w:rPr>
            </w:pPr>
            <w:r w:rsidRPr="00286CB6">
              <w:rPr>
                <w:sz w:val="20"/>
                <w:lang w:val="tr-TR"/>
              </w:rPr>
              <w:t>397.6. Kamu ihale mevzuatı uluslararası norm ve standartlara uyumlu olacak şekilde dijitalleşmeyi, yenilikçiliği ve sürdürülebilirliği destekleyen ve önceleyen satın alma yaklaşımıyla güncellenecek, sektörel kamu alımları düzenlemesi hayata geçirilecektir.</w:t>
            </w:r>
          </w:p>
        </w:tc>
      </w:tr>
      <w:tr w:rsidR="00D67A23" w:rsidRPr="00286CB6" w14:paraId="486793CA" w14:textId="77777777" w:rsidTr="00C03489">
        <w:trPr>
          <w:cantSplit/>
          <w:trHeight w:val="1742"/>
        </w:trPr>
        <w:tc>
          <w:tcPr>
            <w:tcW w:w="2977" w:type="dxa"/>
            <w:vAlign w:val="center"/>
          </w:tcPr>
          <w:p w14:paraId="6E6C549D" w14:textId="77777777" w:rsidR="00D67A23" w:rsidRPr="00286CB6" w:rsidRDefault="00D67A23" w:rsidP="00BD4EF9">
            <w:pPr>
              <w:keepNext/>
              <w:keepLines/>
              <w:spacing w:before="0" w:after="0"/>
              <w:jc w:val="left"/>
              <w:rPr>
                <w:sz w:val="20"/>
                <w:lang w:val="tr-TR"/>
              </w:rPr>
            </w:pPr>
            <w:r w:rsidRPr="00286CB6">
              <w:rPr>
                <w:sz w:val="20"/>
                <w:lang w:val="tr-TR"/>
              </w:rPr>
              <w:t>3.2. YEŞİL VE DİJİTAL DÖNÜŞÜMLE REKABETÇİ ÜRETİM</w:t>
            </w:r>
          </w:p>
          <w:p w14:paraId="6759A00B" w14:textId="146D60C5" w:rsidR="00D67A23" w:rsidRPr="00286CB6" w:rsidRDefault="00D67A23" w:rsidP="00BD4EF9">
            <w:pPr>
              <w:keepNext/>
              <w:keepLines/>
              <w:spacing w:before="0" w:after="0"/>
              <w:ind w:left="720"/>
              <w:jc w:val="left"/>
              <w:rPr>
                <w:sz w:val="20"/>
                <w:lang w:val="tr-TR"/>
              </w:rPr>
            </w:pPr>
            <w:r w:rsidRPr="00286CB6">
              <w:rPr>
                <w:sz w:val="20"/>
                <w:lang w:val="tr-TR"/>
              </w:rPr>
              <w:t>3.2.1. İmalat Sanayii</w:t>
            </w:r>
          </w:p>
        </w:tc>
        <w:tc>
          <w:tcPr>
            <w:tcW w:w="6095" w:type="dxa"/>
            <w:vAlign w:val="center"/>
          </w:tcPr>
          <w:p w14:paraId="2E926BAD" w14:textId="0CE992B6" w:rsidR="00D67A23" w:rsidRPr="00286CB6" w:rsidRDefault="001C7075" w:rsidP="00F92C04">
            <w:pPr>
              <w:keepNext/>
              <w:keepLines/>
              <w:numPr>
                <w:ilvl w:val="0"/>
                <w:numId w:val="29"/>
              </w:numPr>
              <w:spacing w:before="0" w:after="0"/>
              <w:jc w:val="left"/>
              <w:rPr>
                <w:sz w:val="20"/>
                <w:lang w:val="tr-TR"/>
              </w:rPr>
            </w:pPr>
            <w:r w:rsidRPr="00286CB6">
              <w:rPr>
                <w:sz w:val="20"/>
                <w:lang w:val="tr-TR"/>
              </w:rPr>
              <w:t xml:space="preserve">427. </w:t>
            </w:r>
            <w:r w:rsidR="00D67A23" w:rsidRPr="00286CB6">
              <w:rPr>
                <w:sz w:val="20"/>
                <w:lang w:val="tr-TR"/>
              </w:rPr>
              <w:t xml:space="preserve">İmalat sanayiinde yeşil dönüşüm desteklenecek, döngüsel ve </w:t>
            </w:r>
            <w:r w:rsidR="00D67A23" w:rsidRPr="00286CB6">
              <w:rPr>
                <w:b/>
                <w:sz w:val="20"/>
                <w:lang w:val="tr-TR"/>
              </w:rPr>
              <w:t>sürdürülebilir üretim uygulamalarının artırılması</w:t>
            </w:r>
            <w:r w:rsidR="00D67A23" w:rsidRPr="00286CB6">
              <w:rPr>
                <w:sz w:val="20"/>
                <w:lang w:val="tr-TR"/>
              </w:rPr>
              <w:t xml:space="preserve"> sağlanacaktır.</w:t>
            </w:r>
          </w:p>
          <w:p w14:paraId="71BBAF7B" w14:textId="447F7C85" w:rsidR="001C7075" w:rsidRPr="00286CB6" w:rsidRDefault="001C7075" w:rsidP="00F92C04">
            <w:pPr>
              <w:keepNext/>
              <w:keepLines/>
              <w:numPr>
                <w:ilvl w:val="1"/>
                <w:numId w:val="29"/>
              </w:numPr>
              <w:spacing w:before="0" w:after="0"/>
              <w:jc w:val="left"/>
              <w:rPr>
                <w:sz w:val="20"/>
                <w:lang w:val="tr-TR"/>
              </w:rPr>
            </w:pPr>
            <w:r w:rsidRPr="00286CB6">
              <w:rPr>
                <w:sz w:val="20"/>
                <w:lang w:val="tr-TR"/>
              </w:rPr>
              <w:t xml:space="preserve">427.1. </w:t>
            </w:r>
            <w:r w:rsidRPr="00286CB6">
              <w:rPr>
                <w:b/>
                <w:sz w:val="20"/>
                <w:lang w:val="tr-TR"/>
              </w:rPr>
              <w:t>Sürdürülebilir üretim ve yeşil dönüşüm teknolojilerinin</w:t>
            </w:r>
            <w:r w:rsidRPr="00286CB6">
              <w:rPr>
                <w:sz w:val="20"/>
                <w:lang w:val="tr-TR"/>
              </w:rPr>
              <w:t xml:space="preserve"> benimsenmesi, geliştirilmesi ve yaygınlaştırılması için Ar-</w:t>
            </w:r>
            <w:proofErr w:type="spellStart"/>
            <w:r w:rsidRPr="00286CB6">
              <w:rPr>
                <w:sz w:val="20"/>
                <w:lang w:val="tr-TR"/>
              </w:rPr>
              <w:t>Ge</w:t>
            </w:r>
            <w:proofErr w:type="spellEnd"/>
            <w:r w:rsidRPr="00286CB6">
              <w:rPr>
                <w:sz w:val="20"/>
                <w:lang w:val="tr-TR"/>
              </w:rPr>
              <w:t xml:space="preserve"> faaliyetleri ve teknoloji transferi desteklenecektir.</w:t>
            </w:r>
          </w:p>
          <w:p w14:paraId="77AE09A9" w14:textId="39085787" w:rsidR="001C7075" w:rsidRPr="00286CB6" w:rsidRDefault="001C7075" w:rsidP="00F92C04">
            <w:pPr>
              <w:keepNext/>
              <w:keepLines/>
              <w:numPr>
                <w:ilvl w:val="1"/>
                <w:numId w:val="29"/>
              </w:numPr>
              <w:spacing w:before="0" w:after="0"/>
              <w:jc w:val="left"/>
              <w:rPr>
                <w:sz w:val="20"/>
                <w:lang w:val="tr-TR"/>
              </w:rPr>
            </w:pPr>
            <w:r w:rsidRPr="00286CB6">
              <w:rPr>
                <w:sz w:val="20"/>
                <w:lang w:val="tr-TR"/>
              </w:rPr>
              <w:t xml:space="preserve">427.2. Mevcut OSB’lerde, endüstri bölgelerinde (EB) ve küçük sanayi sitelerinde (KSS), </w:t>
            </w:r>
            <w:r w:rsidRPr="00286CB6">
              <w:rPr>
                <w:b/>
                <w:sz w:val="20"/>
                <w:lang w:val="tr-TR"/>
              </w:rPr>
              <w:t>ortak kullanıma</w:t>
            </w:r>
            <w:r w:rsidRPr="00286CB6">
              <w:rPr>
                <w:sz w:val="20"/>
                <w:lang w:val="tr-TR"/>
              </w:rPr>
              <w:t xml:space="preserve"> yönelik yeşil dönüşüm projeleri tasarlanacak, </w:t>
            </w:r>
            <w:r w:rsidRPr="00286CB6">
              <w:rPr>
                <w:b/>
                <w:sz w:val="20"/>
                <w:lang w:val="tr-TR"/>
              </w:rPr>
              <w:t>Yeşil OSB</w:t>
            </w:r>
            <w:r w:rsidRPr="00286CB6">
              <w:rPr>
                <w:sz w:val="20"/>
                <w:lang w:val="tr-TR"/>
              </w:rPr>
              <w:t xml:space="preserve"> ve </w:t>
            </w:r>
            <w:r w:rsidRPr="00286CB6">
              <w:rPr>
                <w:b/>
                <w:sz w:val="20"/>
                <w:lang w:val="tr-TR"/>
              </w:rPr>
              <w:t xml:space="preserve">Yeşil </w:t>
            </w:r>
            <w:proofErr w:type="spellStart"/>
            <w:r w:rsidRPr="00286CB6">
              <w:rPr>
                <w:b/>
                <w:sz w:val="20"/>
                <w:lang w:val="tr-TR"/>
              </w:rPr>
              <w:t>EB</w:t>
            </w:r>
            <w:r w:rsidRPr="00286CB6">
              <w:rPr>
                <w:sz w:val="20"/>
                <w:lang w:val="tr-TR"/>
              </w:rPr>
              <w:t>’ler</w:t>
            </w:r>
            <w:proofErr w:type="spellEnd"/>
            <w:r w:rsidRPr="00286CB6">
              <w:rPr>
                <w:sz w:val="20"/>
                <w:lang w:val="tr-TR"/>
              </w:rPr>
              <w:t xml:space="preserve"> yaygınlaştırılacaktır.</w:t>
            </w:r>
          </w:p>
          <w:p w14:paraId="7962256C" w14:textId="65BE4F8E" w:rsidR="00D67A23" w:rsidRPr="00286CB6" w:rsidRDefault="00F42E42" w:rsidP="00F92C04">
            <w:pPr>
              <w:keepNext/>
              <w:keepLines/>
              <w:numPr>
                <w:ilvl w:val="1"/>
                <w:numId w:val="29"/>
              </w:numPr>
              <w:spacing w:before="0" w:after="0"/>
              <w:jc w:val="left"/>
              <w:rPr>
                <w:sz w:val="20"/>
                <w:lang w:val="tr-TR"/>
              </w:rPr>
            </w:pPr>
            <w:r w:rsidRPr="00286CB6">
              <w:rPr>
                <w:sz w:val="20"/>
                <w:lang w:val="tr-TR"/>
              </w:rPr>
              <w:t>427.4.</w:t>
            </w:r>
            <w:r w:rsidRPr="00286CB6">
              <w:rPr>
                <w:b/>
                <w:sz w:val="20"/>
                <w:lang w:val="tr-TR"/>
              </w:rPr>
              <w:t xml:space="preserve"> </w:t>
            </w:r>
            <w:r w:rsidR="00D67A23" w:rsidRPr="00286CB6">
              <w:rPr>
                <w:b/>
                <w:sz w:val="20"/>
                <w:lang w:val="tr-TR"/>
              </w:rPr>
              <w:t>Atıkların endüstriyel kullanımı</w:t>
            </w:r>
            <w:r w:rsidR="00D67A23" w:rsidRPr="00286CB6">
              <w:rPr>
                <w:sz w:val="20"/>
                <w:lang w:val="tr-TR"/>
              </w:rPr>
              <w:t xml:space="preserve"> ve döngüsel ekonomi uygulamaları yaygınlaştırılacaktır.</w:t>
            </w:r>
          </w:p>
          <w:p w14:paraId="3D6847AC" w14:textId="250D85C9" w:rsidR="00CD6C37" w:rsidRPr="00286CB6" w:rsidRDefault="00CD6C37" w:rsidP="00F92C04">
            <w:pPr>
              <w:keepNext/>
              <w:keepLines/>
              <w:numPr>
                <w:ilvl w:val="1"/>
                <w:numId w:val="29"/>
              </w:numPr>
              <w:spacing w:before="0" w:after="0"/>
              <w:jc w:val="left"/>
              <w:rPr>
                <w:sz w:val="20"/>
                <w:lang w:val="tr-TR"/>
              </w:rPr>
            </w:pPr>
            <w:r w:rsidRPr="00286CB6">
              <w:rPr>
                <w:sz w:val="20"/>
                <w:lang w:val="tr-TR"/>
              </w:rPr>
              <w:t xml:space="preserve">427.11. Sıfır kirlilik hedefine yönelik emisyonlarını azaltarak enerji ve </w:t>
            </w:r>
            <w:r w:rsidRPr="00286CB6">
              <w:rPr>
                <w:b/>
                <w:sz w:val="20"/>
                <w:lang w:val="tr-TR"/>
              </w:rPr>
              <w:t>kaynak verimli üretim</w:t>
            </w:r>
            <w:r w:rsidRPr="00286CB6">
              <w:rPr>
                <w:sz w:val="20"/>
                <w:lang w:val="tr-TR"/>
              </w:rPr>
              <w:t xml:space="preserve"> yaptığını raporlayan tesislerin </w:t>
            </w:r>
            <w:r w:rsidRPr="00286CB6">
              <w:rPr>
                <w:b/>
                <w:sz w:val="20"/>
                <w:lang w:val="tr-TR"/>
              </w:rPr>
              <w:t>temiz üretim</w:t>
            </w:r>
            <w:r w:rsidRPr="00286CB6">
              <w:rPr>
                <w:sz w:val="20"/>
                <w:lang w:val="tr-TR"/>
              </w:rPr>
              <w:t xml:space="preserve"> yaptıklarını gösterecek şekilde sertifikalandırılmaları sağlanacaktır.</w:t>
            </w:r>
          </w:p>
          <w:p w14:paraId="6560DC12" w14:textId="1F432FC7" w:rsidR="00BA2580" w:rsidRPr="00286CB6" w:rsidRDefault="00BA2580" w:rsidP="00F92C04">
            <w:pPr>
              <w:keepNext/>
              <w:keepLines/>
              <w:numPr>
                <w:ilvl w:val="1"/>
                <w:numId w:val="29"/>
              </w:numPr>
              <w:spacing w:before="0" w:after="0"/>
              <w:jc w:val="left"/>
              <w:rPr>
                <w:sz w:val="20"/>
                <w:lang w:val="tr-TR"/>
              </w:rPr>
            </w:pPr>
            <w:r w:rsidRPr="00286CB6">
              <w:rPr>
                <w:sz w:val="20"/>
                <w:lang w:val="tr-TR"/>
              </w:rPr>
              <w:t xml:space="preserve">427.12. Sanayinin faaliyetleri sonucu ortaya çıkan </w:t>
            </w:r>
            <w:r w:rsidRPr="00286CB6">
              <w:rPr>
                <w:b/>
                <w:sz w:val="20"/>
                <w:lang w:val="tr-TR"/>
              </w:rPr>
              <w:t>atıkların kaynağında ayrı toplanması</w:t>
            </w:r>
            <w:r w:rsidRPr="00286CB6">
              <w:rPr>
                <w:sz w:val="20"/>
                <w:lang w:val="tr-TR"/>
              </w:rPr>
              <w:t xml:space="preserve"> sağlanacaktır.</w:t>
            </w:r>
          </w:p>
          <w:p w14:paraId="341EEA14" w14:textId="6E9C270B" w:rsidR="00C03489" w:rsidRPr="00286CB6" w:rsidRDefault="00C03489" w:rsidP="00F92C04">
            <w:pPr>
              <w:keepNext/>
              <w:keepLines/>
              <w:numPr>
                <w:ilvl w:val="0"/>
                <w:numId w:val="29"/>
              </w:numPr>
              <w:spacing w:before="0" w:after="0"/>
              <w:jc w:val="left"/>
              <w:rPr>
                <w:sz w:val="20"/>
                <w:lang w:val="tr-TR"/>
              </w:rPr>
            </w:pPr>
            <w:r w:rsidRPr="00286CB6">
              <w:rPr>
                <w:sz w:val="20"/>
                <w:lang w:val="tr-TR"/>
              </w:rPr>
              <w:t xml:space="preserve">438. </w:t>
            </w:r>
            <w:r w:rsidRPr="00286CB6">
              <w:rPr>
                <w:b/>
                <w:sz w:val="20"/>
                <w:lang w:val="tr-TR"/>
              </w:rPr>
              <w:t>Kimya</w:t>
            </w:r>
            <w:r w:rsidRPr="00286CB6">
              <w:rPr>
                <w:sz w:val="20"/>
                <w:lang w:val="tr-TR"/>
              </w:rPr>
              <w:t xml:space="preserve"> sektörünün </w:t>
            </w:r>
            <w:r w:rsidRPr="00286CB6">
              <w:rPr>
                <w:b/>
                <w:sz w:val="20"/>
                <w:lang w:val="tr-TR"/>
              </w:rPr>
              <w:t>yeşil ve dijital dönüşümü</w:t>
            </w:r>
            <w:r w:rsidRPr="00286CB6">
              <w:rPr>
                <w:sz w:val="20"/>
                <w:lang w:val="tr-TR"/>
              </w:rPr>
              <w:t xml:space="preserve"> desteklenecektir.</w:t>
            </w:r>
          </w:p>
          <w:p w14:paraId="4542950C" w14:textId="6D02FF43" w:rsidR="00D67A23" w:rsidRPr="00286CB6" w:rsidRDefault="00C03489" w:rsidP="00F92C04">
            <w:pPr>
              <w:keepNext/>
              <w:keepLines/>
              <w:numPr>
                <w:ilvl w:val="1"/>
                <w:numId w:val="29"/>
              </w:numPr>
              <w:spacing w:before="0" w:after="0"/>
              <w:jc w:val="left"/>
              <w:rPr>
                <w:sz w:val="20"/>
                <w:lang w:val="tr-TR"/>
              </w:rPr>
            </w:pPr>
            <w:r w:rsidRPr="00286CB6">
              <w:rPr>
                <w:sz w:val="20"/>
                <w:lang w:val="tr-TR"/>
              </w:rPr>
              <w:t>438.4.</w:t>
            </w:r>
            <w:r w:rsidRPr="00286CB6">
              <w:rPr>
                <w:b/>
                <w:sz w:val="20"/>
                <w:lang w:val="tr-TR"/>
              </w:rPr>
              <w:t xml:space="preserve"> S</w:t>
            </w:r>
            <w:r w:rsidRPr="00286CB6">
              <w:rPr>
                <w:sz w:val="20"/>
                <w:lang w:val="tr-TR"/>
              </w:rPr>
              <w:t>ektörün</w:t>
            </w:r>
            <w:r w:rsidR="00D67A23" w:rsidRPr="00286CB6">
              <w:rPr>
                <w:sz w:val="20"/>
                <w:lang w:val="tr-TR"/>
              </w:rPr>
              <w:t xml:space="preserve"> döngüsel ekonomiye geçiş kapsamında </w:t>
            </w:r>
            <w:r w:rsidR="00D67A23" w:rsidRPr="00286CB6">
              <w:rPr>
                <w:b/>
                <w:sz w:val="20"/>
                <w:lang w:val="tr-TR"/>
              </w:rPr>
              <w:t>ürün yaşam döngüsü</w:t>
            </w:r>
            <w:r w:rsidR="00D67A23" w:rsidRPr="00286CB6">
              <w:rPr>
                <w:sz w:val="20"/>
                <w:lang w:val="tr-TR"/>
              </w:rPr>
              <w:t xml:space="preserve"> yöntemi yaygınlaştırılacaktır.</w:t>
            </w:r>
          </w:p>
          <w:p w14:paraId="16DC10D3" w14:textId="1E27D31B" w:rsidR="00391D27" w:rsidRPr="00286CB6" w:rsidRDefault="00391D27" w:rsidP="00F92C04">
            <w:pPr>
              <w:keepNext/>
              <w:keepLines/>
              <w:numPr>
                <w:ilvl w:val="1"/>
                <w:numId w:val="29"/>
              </w:numPr>
              <w:spacing w:before="0" w:after="0"/>
              <w:jc w:val="left"/>
              <w:rPr>
                <w:sz w:val="20"/>
                <w:lang w:val="tr-TR"/>
              </w:rPr>
            </w:pPr>
            <w:r w:rsidRPr="00286CB6">
              <w:rPr>
                <w:sz w:val="20"/>
                <w:lang w:val="tr-TR"/>
              </w:rPr>
              <w:t xml:space="preserve">438.6. Atık yönetim süreci, </w:t>
            </w:r>
            <w:r w:rsidRPr="00286CB6">
              <w:rPr>
                <w:b/>
                <w:sz w:val="20"/>
                <w:lang w:val="tr-TR"/>
              </w:rPr>
              <w:t>kaynağında ayrıştırma</w:t>
            </w:r>
            <w:r w:rsidRPr="00286CB6">
              <w:rPr>
                <w:sz w:val="20"/>
                <w:lang w:val="tr-TR"/>
              </w:rPr>
              <w:t xml:space="preserve"> aşamasından başlamak üzere kirliliği önleyecek şekilde iyileştirilecektir.</w:t>
            </w:r>
          </w:p>
          <w:p w14:paraId="6DC3ADFE" w14:textId="67B0E905" w:rsidR="00391D27" w:rsidRPr="00286CB6" w:rsidRDefault="00391D27" w:rsidP="00F92C04">
            <w:pPr>
              <w:keepNext/>
              <w:keepLines/>
              <w:numPr>
                <w:ilvl w:val="0"/>
                <w:numId w:val="29"/>
              </w:numPr>
              <w:spacing w:before="0" w:after="0"/>
              <w:jc w:val="left"/>
              <w:rPr>
                <w:sz w:val="20"/>
                <w:lang w:val="tr-TR"/>
              </w:rPr>
            </w:pPr>
            <w:r w:rsidRPr="00286CB6">
              <w:rPr>
                <w:sz w:val="20"/>
                <w:lang w:val="tr-TR"/>
              </w:rPr>
              <w:t xml:space="preserve">439. </w:t>
            </w:r>
            <w:r w:rsidRPr="00286CB6">
              <w:rPr>
                <w:b/>
                <w:sz w:val="20"/>
                <w:lang w:val="tr-TR"/>
              </w:rPr>
              <w:t>Kimya</w:t>
            </w:r>
            <w:r w:rsidRPr="00286CB6">
              <w:rPr>
                <w:sz w:val="20"/>
                <w:lang w:val="tr-TR"/>
              </w:rPr>
              <w:t xml:space="preserve"> sanayinde </w:t>
            </w:r>
            <w:r w:rsidRPr="00286CB6">
              <w:rPr>
                <w:b/>
                <w:sz w:val="20"/>
                <w:lang w:val="tr-TR"/>
              </w:rPr>
              <w:t>yerli hammadde kullanımı</w:t>
            </w:r>
            <w:r w:rsidRPr="00286CB6">
              <w:rPr>
                <w:sz w:val="20"/>
                <w:lang w:val="tr-TR"/>
              </w:rPr>
              <w:t xml:space="preserve"> artırılacaktır.</w:t>
            </w:r>
          </w:p>
          <w:p w14:paraId="265CCE18" w14:textId="22C71EDA" w:rsidR="00D67A23" w:rsidRPr="00286CB6" w:rsidRDefault="009D1718" w:rsidP="00F92C04">
            <w:pPr>
              <w:keepNext/>
              <w:keepLines/>
              <w:numPr>
                <w:ilvl w:val="0"/>
                <w:numId w:val="29"/>
              </w:numPr>
              <w:spacing w:before="0" w:after="0"/>
              <w:jc w:val="left"/>
              <w:rPr>
                <w:sz w:val="20"/>
                <w:lang w:val="tr-TR"/>
              </w:rPr>
            </w:pPr>
            <w:r w:rsidRPr="00286CB6">
              <w:rPr>
                <w:sz w:val="20"/>
                <w:lang w:val="tr-TR"/>
              </w:rPr>
              <w:t>467.</w:t>
            </w:r>
            <w:r w:rsidRPr="00286CB6">
              <w:rPr>
                <w:b/>
                <w:sz w:val="20"/>
                <w:lang w:val="tr-TR"/>
              </w:rPr>
              <w:t xml:space="preserve"> </w:t>
            </w:r>
            <w:r w:rsidR="00D67A23" w:rsidRPr="00286CB6">
              <w:rPr>
                <w:b/>
                <w:sz w:val="20"/>
                <w:lang w:val="tr-TR"/>
              </w:rPr>
              <w:t>Elektrikli teçhizat</w:t>
            </w:r>
            <w:r w:rsidR="00D67A23" w:rsidRPr="00286CB6">
              <w:rPr>
                <w:sz w:val="20"/>
                <w:lang w:val="tr-TR"/>
              </w:rPr>
              <w:t xml:space="preserve"> sektörün</w:t>
            </w:r>
            <w:r w:rsidR="00391D27" w:rsidRPr="00286CB6">
              <w:rPr>
                <w:sz w:val="20"/>
                <w:lang w:val="tr-TR"/>
              </w:rPr>
              <w:t>ün</w:t>
            </w:r>
            <w:r w:rsidR="00D67A23" w:rsidRPr="00286CB6">
              <w:rPr>
                <w:sz w:val="20"/>
                <w:lang w:val="tr-TR"/>
              </w:rPr>
              <w:t xml:space="preserve"> döngüsel ekonomiye yönelik yol haritası belirlenecektir.</w:t>
            </w:r>
          </w:p>
          <w:p w14:paraId="3E9C5B58" w14:textId="7AA4CD81" w:rsidR="003931D0" w:rsidRPr="00286CB6" w:rsidRDefault="003931D0" w:rsidP="00F92C04">
            <w:pPr>
              <w:keepNext/>
              <w:keepLines/>
              <w:numPr>
                <w:ilvl w:val="1"/>
                <w:numId w:val="29"/>
              </w:numPr>
              <w:spacing w:before="0" w:after="0"/>
              <w:jc w:val="left"/>
              <w:rPr>
                <w:sz w:val="20"/>
                <w:lang w:val="tr-TR"/>
              </w:rPr>
            </w:pPr>
            <w:r w:rsidRPr="00286CB6">
              <w:rPr>
                <w:sz w:val="20"/>
                <w:lang w:val="tr-TR"/>
              </w:rPr>
              <w:t xml:space="preserve">467.1. Elektrikli ve elektronik eşya ve bileşenlerinde </w:t>
            </w:r>
            <w:r w:rsidRPr="00286CB6">
              <w:rPr>
                <w:b/>
                <w:sz w:val="20"/>
                <w:lang w:val="tr-TR"/>
              </w:rPr>
              <w:t>eko tasarım gerekliliklerinin</w:t>
            </w:r>
            <w:r w:rsidRPr="00286CB6">
              <w:rPr>
                <w:sz w:val="20"/>
                <w:lang w:val="tr-TR"/>
              </w:rPr>
              <w:t xml:space="preserve"> uygulanması sağlanacaktır.</w:t>
            </w:r>
          </w:p>
          <w:p w14:paraId="4D347705" w14:textId="4DB71B55" w:rsidR="003931D0" w:rsidRPr="00286CB6" w:rsidRDefault="003931D0" w:rsidP="00F92C04">
            <w:pPr>
              <w:keepNext/>
              <w:keepLines/>
              <w:numPr>
                <w:ilvl w:val="1"/>
                <w:numId w:val="29"/>
              </w:numPr>
              <w:spacing w:before="0" w:after="0"/>
              <w:jc w:val="left"/>
              <w:rPr>
                <w:sz w:val="20"/>
                <w:lang w:val="tr-TR"/>
              </w:rPr>
            </w:pPr>
            <w:r w:rsidRPr="00286CB6">
              <w:rPr>
                <w:sz w:val="20"/>
                <w:lang w:val="tr-TR"/>
              </w:rPr>
              <w:t xml:space="preserve">467.2. Akümülatörlerin ana hammaddesi olan </w:t>
            </w:r>
            <w:r w:rsidRPr="00286CB6">
              <w:rPr>
                <w:b/>
                <w:sz w:val="20"/>
                <w:lang w:val="tr-TR"/>
              </w:rPr>
              <w:t xml:space="preserve">kurşunun geri kazanım </w:t>
            </w:r>
            <w:r w:rsidRPr="00286CB6">
              <w:rPr>
                <w:sz w:val="20"/>
                <w:lang w:val="tr-TR"/>
              </w:rPr>
              <w:t xml:space="preserve">yoluyla elde edilmesi </w:t>
            </w:r>
            <w:r w:rsidRPr="00286CB6">
              <w:rPr>
                <w:b/>
                <w:sz w:val="20"/>
                <w:lang w:val="tr-TR"/>
              </w:rPr>
              <w:t xml:space="preserve">bütüncül bir yaklaşımla </w:t>
            </w:r>
            <w:r w:rsidRPr="00286CB6">
              <w:rPr>
                <w:sz w:val="20"/>
                <w:lang w:val="tr-TR"/>
              </w:rPr>
              <w:t>ele alınacaktır.</w:t>
            </w:r>
          </w:p>
          <w:p w14:paraId="462B1654" w14:textId="2553654D" w:rsidR="003931D0" w:rsidRPr="00286CB6" w:rsidRDefault="003931D0" w:rsidP="00F92C04">
            <w:pPr>
              <w:keepNext/>
              <w:keepLines/>
              <w:numPr>
                <w:ilvl w:val="1"/>
                <w:numId w:val="29"/>
              </w:numPr>
              <w:spacing w:before="0" w:after="0"/>
              <w:jc w:val="left"/>
              <w:rPr>
                <w:sz w:val="20"/>
                <w:lang w:val="tr-TR"/>
              </w:rPr>
            </w:pPr>
            <w:r w:rsidRPr="00286CB6">
              <w:rPr>
                <w:sz w:val="20"/>
                <w:lang w:val="tr-TR"/>
              </w:rPr>
              <w:t xml:space="preserve">467.3. </w:t>
            </w:r>
            <w:r w:rsidRPr="00286CB6">
              <w:rPr>
                <w:b/>
                <w:sz w:val="20"/>
                <w:lang w:val="tr-TR"/>
              </w:rPr>
              <w:t>Bataryaların toplanması ve geri dönüştürülmesine</w:t>
            </w:r>
            <w:r w:rsidRPr="00286CB6">
              <w:rPr>
                <w:sz w:val="20"/>
                <w:lang w:val="tr-TR"/>
              </w:rPr>
              <w:t xml:space="preserve"> yönelik kapasitesinin geliştirilmesi amacıyla AB Batarya ve Batarya Atıkları Tüzüğüne uyum sağlanacaktır.</w:t>
            </w:r>
          </w:p>
          <w:p w14:paraId="6D32811E" w14:textId="77777777" w:rsidR="00D67A23" w:rsidRPr="00286CB6" w:rsidRDefault="009D1718" w:rsidP="00F92C04">
            <w:pPr>
              <w:keepNext/>
              <w:keepLines/>
              <w:numPr>
                <w:ilvl w:val="0"/>
                <w:numId w:val="29"/>
              </w:numPr>
              <w:spacing w:before="0" w:after="0"/>
              <w:jc w:val="left"/>
              <w:rPr>
                <w:sz w:val="20"/>
                <w:lang w:val="tr-TR"/>
              </w:rPr>
            </w:pPr>
            <w:r w:rsidRPr="00286CB6">
              <w:rPr>
                <w:sz w:val="20"/>
                <w:lang w:val="tr-TR"/>
              </w:rPr>
              <w:t>470.</w:t>
            </w:r>
            <w:r w:rsidRPr="00286CB6">
              <w:rPr>
                <w:b/>
                <w:sz w:val="20"/>
                <w:lang w:val="tr-TR"/>
              </w:rPr>
              <w:t xml:space="preserve"> </w:t>
            </w:r>
            <w:r w:rsidR="00D67A23" w:rsidRPr="00286CB6">
              <w:rPr>
                <w:b/>
                <w:sz w:val="20"/>
                <w:lang w:val="tr-TR"/>
              </w:rPr>
              <w:t>Otomotiv</w:t>
            </w:r>
            <w:r w:rsidR="00D67A23" w:rsidRPr="00286CB6">
              <w:rPr>
                <w:sz w:val="20"/>
                <w:lang w:val="tr-TR"/>
              </w:rPr>
              <w:t xml:space="preserve"> sektöründe döngüsel ekonomiye geçiş ve pazarın dönüşümü sağlanarak yeşil dönüşüm gerçekleştirilecektir.</w:t>
            </w:r>
          </w:p>
          <w:p w14:paraId="2C03E271" w14:textId="77777777" w:rsidR="009D1718" w:rsidRPr="00286CB6" w:rsidRDefault="009D1718" w:rsidP="00F92C04">
            <w:pPr>
              <w:keepNext/>
              <w:keepLines/>
              <w:numPr>
                <w:ilvl w:val="1"/>
                <w:numId w:val="29"/>
              </w:numPr>
              <w:spacing w:before="0" w:after="0"/>
              <w:jc w:val="left"/>
              <w:rPr>
                <w:sz w:val="20"/>
                <w:lang w:val="tr-TR"/>
              </w:rPr>
            </w:pPr>
            <w:r w:rsidRPr="00286CB6">
              <w:rPr>
                <w:sz w:val="20"/>
                <w:lang w:val="tr-TR"/>
              </w:rPr>
              <w:t xml:space="preserve">470.2. </w:t>
            </w:r>
            <w:r w:rsidRPr="00286CB6">
              <w:rPr>
                <w:b/>
                <w:sz w:val="20"/>
                <w:lang w:val="tr-TR"/>
              </w:rPr>
              <w:t>Batarya geri dönüşümü, ikincil kullanımı</w:t>
            </w:r>
            <w:r w:rsidRPr="00286CB6">
              <w:rPr>
                <w:sz w:val="20"/>
                <w:lang w:val="tr-TR"/>
              </w:rPr>
              <w:t xml:space="preserve"> ve bertarafına ilişkin bir sistem oluşturulacaktır.</w:t>
            </w:r>
          </w:p>
          <w:p w14:paraId="2502CBDB" w14:textId="614358EB" w:rsidR="009D1718" w:rsidRPr="00286CB6" w:rsidRDefault="009D1718" w:rsidP="00F92C04">
            <w:pPr>
              <w:keepNext/>
              <w:keepLines/>
              <w:numPr>
                <w:ilvl w:val="0"/>
                <w:numId w:val="29"/>
              </w:numPr>
              <w:spacing w:before="0" w:after="0"/>
              <w:jc w:val="left"/>
              <w:rPr>
                <w:sz w:val="20"/>
                <w:lang w:val="tr-TR"/>
              </w:rPr>
            </w:pPr>
            <w:r w:rsidRPr="00286CB6">
              <w:rPr>
                <w:sz w:val="20"/>
                <w:lang w:val="tr-TR"/>
              </w:rPr>
              <w:t xml:space="preserve">471. </w:t>
            </w:r>
            <w:r w:rsidRPr="00286CB6">
              <w:rPr>
                <w:b/>
                <w:sz w:val="20"/>
                <w:lang w:val="tr-TR"/>
              </w:rPr>
              <w:t>Otomotiv</w:t>
            </w:r>
            <w:r w:rsidRPr="00286CB6">
              <w:rPr>
                <w:sz w:val="20"/>
                <w:lang w:val="tr-TR"/>
              </w:rPr>
              <w:t xml:space="preserve"> sanayii </w:t>
            </w:r>
            <w:r w:rsidRPr="00286CB6">
              <w:rPr>
                <w:b/>
                <w:sz w:val="20"/>
                <w:lang w:val="tr-TR"/>
              </w:rPr>
              <w:t>tedarik zincirinde tasarımdan üretime tüm aşamalarda yerli tedarikin ve katma değerin</w:t>
            </w:r>
            <w:r w:rsidRPr="00286CB6">
              <w:rPr>
                <w:sz w:val="20"/>
                <w:lang w:val="tr-TR"/>
              </w:rPr>
              <w:t xml:space="preserve"> artırılması desteklenecektir.</w:t>
            </w:r>
          </w:p>
          <w:p w14:paraId="4FF18A91" w14:textId="77777777" w:rsidR="009D1718" w:rsidRPr="00286CB6" w:rsidRDefault="009D1718" w:rsidP="00F92C04">
            <w:pPr>
              <w:pStyle w:val="ListeParagraf"/>
              <w:keepNext/>
              <w:keepLines/>
              <w:numPr>
                <w:ilvl w:val="1"/>
                <w:numId w:val="29"/>
              </w:numPr>
              <w:spacing w:before="0" w:after="0"/>
              <w:contextualSpacing w:val="0"/>
              <w:jc w:val="left"/>
              <w:rPr>
                <w:sz w:val="20"/>
                <w:lang w:val="tr-TR"/>
              </w:rPr>
            </w:pPr>
            <w:r w:rsidRPr="00286CB6">
              <w:rPr>
                <w:sz w:val="20"/>
                <w:lang w:val="tr-TR"/>
              </w:rPr>
              <w:t xml:space="preserve">471.1. Yeni nesil enerji araçlarında </w:t>
            </w:r>
            <w:r w:rsidRPr="00286CB6">
              <w:rPr>
                <w:b/>
                <w:sz w:val="20"/>
                <w:lang w:val="tr-TR"/>
              </w:rPr>
              <w:t>kullanılan kritik hammaddelerin yerli tedariki</w:t>
            </w:r>
            <w:r w:rsidRPr="00286CB6">
              <w:rPr>
                <w:sz w:val="20"/>
                <w:lang w:val="tr-TR"/>
              </w:rPr>
              <w:t xml:space="preserve"> için yol haritası oluşturulacaktır.</w:t>
            </w:r>
          </w:p>
          <w:p w14:paraId="24C57EF3" w14:textId="21F90C13" w:rsidR="00443C16" w:rsidRPr="00286CB6" w:rsidRDefault="00443C16" w:rsidP="00F92C04">
            <w:pPr>
              <w:pStyle w:val="ListeParagraf"/>
              <w:keepNext/>
              <w:keepLines/>
              <w:numPr>
                <w:ilvl w:val="0"/>
                <w:numId w:val="29"/>
              </w:numPr>
              <w:spacing w:before="0" w:after="0"/>
              <w:contextualSpacing w:val="0"/>
              <w:jc w:val="left"/>
              <w:rPr>
                <w:sz w:val="20"/>
                <w:lang w:val="tr-TR"/>
              </w:rPr>
            </w:pPr>
            <w:r w:rsidRPr="00286CB6">
              <w:rPr>
                <w:sz w:val="20"/>
                <w:lang w:val="tr-TR"/>
              </w:rPr>
              <w:t xml:space="preserve">479. </w:t>
            </w:r>
            <w:r w:rsidRPr="00286CB6">
              <w:rPr>
                <w:b/>
                <w:sz w:val="20"/>
                <w:lang w:val="tr-TR"/>
              </w:rPr>
              <w:t xml:space="preserve">Tekstil-Giyim-Deri </w:t>
            </w:r>
            <w:r w:rsidRPr="00286CB6">
              <w:rPr>
                <w:sz w:val="20"/>
                <w:lang w:val="tr-TR"/>
              </w:rPr>
              <w:t xml:space="preserve">sanayiinde </w:t>
            </w:r>
            <w:r w:rsidRPr="00286CB6">
              <w:rPr>
                <w:b/>
                <w:sz w:val="20"/>
                <w:lang w:val="tr-TR"/>
              </w:rPr>
              <w:t>hammadde güvenliğinin artırılması</w:t>
            </w:r>
            <w:r w:rsidRPr="00286CB6">
              <w:rPr>
                <w:sz w:val="20"/>
                <w:lang w:val="tr-TR"/>
              </w:rPr>
              <w:t xml:space="preserve"> için alternatif hammadde araştırmaları ve üretimi ile doğal ve sentetik elyaf hammaddelerine yatırım yapılması teşvik edilecektir.</w:t>
            </w:r>
          </w:p>
          <w:p w14:paraId="303674B9" w14:textId="77777777" w:rsidR="00443C16" w:rsidRPr="00286CB6" w:rsidRDefault="00443C16" w:rsidP="00F92C04">
            <w:pPr>
              <w:pStyle w:val="ListeParagraf"/>
              <w:keepNext/>
              <w:keepLines/>
              <w:numPr>
                <w:ilvl w:val="0"/>
                <w:numId w:val="29"/>
              </w:numPr>
              <w:spacing w:before="0" w:after="0"/>
              <w:contextualSpacing w:val="0"/>
              <w:jc w:val="left"/>
              <w:rPr>
                <w:sz w:val="20"/>
                <w:lang w:val="tr-TR"/>
              </w:rPr>
            </w:pPr>
            <w:r w:rsidRPr="00286CB6">
              <w:rPr>
                <w:sz w:val="20"/>
                <w:lang w:val="tr-TR"/>
              </w:rPr>
              <w:t xml:space="preserve">481. </w:t>
            </w:r>
            <w:r w:rsidRPr="00286CB6">
              <w:rPr>
                <w:b/>
                <w:sz w:val="20"/>
                <w:lang w:val="tr-TR"/>
              </w:rPr>
              <w:t xml:space="preserve">Metalik olmayan mineral ürünler </w:t>
            </w:r>
            <w:r w:rsidRPr="00286CB6">
              <w:rPr>
                <w:sz w:val="20"/>
                <w:lang w:val="tr-TR"/>
              </w:rPr>
              <w:t xml:space="preserve">sektöründe </w:t>
            </w:r>
            <w:r w:rsidRPr="00286CB6">
              <w:rPr>
                <w:b/>
                <w:sz w:val="20"/>
                <w:lang w:val="tr-TR"/>
              </w:rPr>
              <w:t>sürdürülebilir üretimin sağlanması, girdi tedarikinin güvence altına alınması, yeşil dönüşüme uyumun sağlanması</w:t>
            </w:r>
            <w:r w:rsidRPr="00286CB6">
              <w:rPr>
                <w:sz w:val="20"/>
                <w:lang w:val="tr-TR"/>
              </w:rPr>
              <w:t>, yüksek katma değerli ürün yelpazesinin ve rekabetçiliğin geliştirilerek verimliliğin artırılması temel amaçtır.</w:t>
            </w:r>
          </w:p>
          <w:p w14:paraId="745DAA9F" w14:textId="0034C85A" w:rsidR="00376991" w:rsidRPr="00286CB6" w:rsidRDefault="00376991" w:rsidP="00F92C04">
            <w:pPr>
              <w:pStyle w:val="ListeParagraf"/>
              <w:keepNext/>
              <w:keepLines/>
              <w:numPr>
                <w:ilvl w:val="0"/>
                <w:numId w:val="29"/>
              </w:numPr>
              <w:spacing w:before="0" w:after="0"/>
              <w:contextualSpacing w:val="0"/>
              <w:jc w:val="left"/>
              <w:rPr>
                <w:sz w:val="20"/>
                <w:lang w:val="tr-TR"/>
              </w:rPr>
            </w:pPr>
            <w:r w:rsidRPr="00286CB6">
              <w:rPr>
                <w:sz w:val="20"/>
                <w:lang w:val="tr-TR"/>
              </w:rPr>
              <w:t xml:space="preserve">485. </w:t>
            </w:r>
            <w:r w:rsidRPr="00286CB6">
              <w:rPr>
                <w:b/>
                <w:sz w:val="20"/>
                <w:lang w:val="tr-TR"/>
              </w:rPr>
              <w:t>Ana Metal</w:t>
            </w:r>
            <w:r w:rsidRPr="00286CB6">
              <w:rPr>
                <w:sz w:val="20"/>
                <w:lang w:val="tr-TR"/>
              </w:rPr>
              <w:t xml:space="preserve"> sanayiinde </w:t>
            </w:r>
            <w:r w:rsidRPr="00286CB6">
              <w:rPr>
                <w:b/>
                <w:sz w:val="20"/>
                <w:lang w:val="tr-TR"/>
              </w:rPr>
              <w:t>çelik ve alüminyum atıklarının ekonomiye kazandırılmasına</w:t>
            </w:r>
            <w:r w:rsidRPr="00286CB6">
              <w:rPr>
                <w:sz w:val="20"/>
                <w:lang w:val="tr-TR"/>
              </w:rPr>
              <w:t xml:space="preserve">, </w:t>
            </w:r>
            <w:r w:rsidRPr="00286CB6">
              <w:rPr>
                <w:b/>
                <w:sz w:val="20"/>
                <w:lang w:val="tr-TR"/>
              </w:rPr>
              <w:t>bakır ve alüminyum metalin arz güvenliğine</w:t>
            </w:r>
            <w:r w:rsidRPr="00286CB6">
              <w:rPr>
                <w:sz w:val="20"/>
                <w:lang w:val="tr-TR"/>
              </w:rPr>
              <w:t xml:space="preserve"> ilişkin çalışmalar yapılacaktır.</w:t>
            </w:r>
          </w:p>
        </w:tc>
      </w:tr>
      <w:tr w:rsidR="009460C5" w:rsidRPr="00286CB6" w14:paraId="33C298E3" w14:textId="77777777" w:rsidTr="00C03489">
        <w:trPr>
          <w:cantSplit/>
        </w:trPr>
        <w:tc>
          <w:tcPr>
            <w:tcW w:w="2977" w:type="dxa"/>
            <w:vAlign w:val="center"/>
          </w:tcPr>
          <w:p w14:paraId="28F85C87" w14:textId="77777777" w:rsidR="00925D69" w:rsidRPr="00286CB6" w:rsidRDefault="00925D69" w:rsidP="00BD4EF9">
            <w:pPr>
              <w:keepNext/>
              <w:keepLines/>
              <w:spacing w:before="0" w:after="0"/>
              <w:jc w:val="left"/>
              <w:rPr>
                <w:sz w:val="20"/>
                <w:lang w:val="tr-TR"/>
              </w:rPr>
            </w:pPr>
            <w:r w:rsidRPr="00286CB6">
              <w:rPr>
                <w:sz w:val="20"/>
                <w:lang w:val="tr-TR"/>
              </w:rPr>
              <w:t>3.2. YEŞİL VE DİJİTAL DÖNÜŞÜMLE REKABETÇİ ÜRETİM</w:t>
            </w:r>
          </w:p>
          <w:p w14:paraId="0C63B8A7" w14:textId="4F2FBA70" w:rsidR="009460C5" w:rsidRPr="00286CB6" w:rsidRDefault="00925D69" w:rsidP="00BD4EF9">
            <w:pPr>
              <w:keepNext/>
              <w:keepLines/>
              <w:spacing w:before="0" w:after="0"/>
              <w:ind w:left="720"/>
              <w:jc w:val="left"/>
              <w:rPr>
                <w:sz w:val="20"/>
                <w:lang w:val="tr-TR"/>
              </w:rPr>
            </w:pPr>
            <w:r w:rsidRPr="00286CB6">
              <w:rPr>
                <w:sz w:val="20"/>
                <w:lang w:val="tr-TR"/>
              </w:rPr>
              <w:t>3.2.2. Öncelikli Gelişme Alanları</w:t>
            </w:r>
          </w:p>
        </w:tc>
        <w:tc>
          <w:tcPr>
            <w:tcW w:w="6095" w:type="dxa"/>
            <w:vAlign w:val="center"/>
          </w:tcPr>
          <w:p w14:paraId="1A2266F2" w14:textId="1DF0433D" w:rsidR="007938C2" w:rsidRPr="00286CB6" w:rsidRDefault="007938C2" w:rsidP="00F92C04">
            <w:pPr>
              <w:keepNext/>
              <w:keepLines/>
              <w:numPr>
                <w:ilvl w:val="1"/>
                <w:numId w:val="29"/>
              </w:numPr>
              <w:spacing w:before="0" w:after="0"/>
              <w:ind w:left="1077" w:hanging="357"/>
              <w:jc w:val="left"/>
              <w:rPr>
                <w:sz w:val="20"/>
                <w:lang w:val="tr-TR"/>
              </w:rPr>
            </w:pPr>
            <w:r w:rsidRPr="00286CB6">
              <w:rPr>
                <w:sz w:val="20"/>
                <w:lang w:val="tr-TR"/>
              </w:rPr>
              <w:t xml:space="preserve">495.3. </w:t>
            </w:r>
            <w:r w:rsidR="00B7237B" w:rsidRPr="00286CB6">
              <w:rPr>
                <w:sz w:val="20"/>
                <w:lang w:val="tr-TR"/>
              </w:rPr>
              <w:t>G</w:t>
            </w:r>
            <w:r w:rsidRPr="00286CB6">
              <w:rPr>
                <w:b/>
                <w:sz w:val="20"/>
                <w:lang w:val="tr-TR"/>
              </w:rPr>
              <w:t xml:space="preserve">ıda kayıp ve israfının önlenmesine </w:t>
            </w:r>
            <w:r w:rsidRPr="00286CB6">
              <w:rPr>
                <w:sz w:val="20"/>
                <w:lang w:val="tr-TR"/>
              </w:rPr>
              <w:t>yönelik farkındalık artırma çalışmaları yapılacaktır.</w:t>
            </w:r>
          </w:p>
          <w:p w14:paraId="052D9048" w14:textId="3DC2D4E0" w:rsidR="00533876" w:rsidRPr="00286CB6" w:rsidRDefault="00B7237B" w:rsidP="00F92C04">
            <w:pPr>
              <w:keepNext/>
              <w:keepLines/>
              <w:numPr>
                <w:ilvl w:val="1"/>
                <w:numId w:val="29"/>
              </w:numPr>
              <w:spacing w:before="0" w:after="0"/>
              <w:ind w:left="1077" w:hanging="357"/>
              <w:jc w:val="left"/>
              <w:rPr>
                <w:sz w:val="20"/>
                <w:lang w:val="tr-TR"/>
              </w:rPr>
            </w:pPr>
            <w:r w:rsidRPr="00286CB6">
              <w:rPr>
                <w:sz w:val="20"/>
                <w:lang w:val="tr-TR"/>
              </w:rPr>
              <w:t>500.4.</w:t>
            </w:r>
            <w:r w:rsidRPr="00286CB6">
              <w:rPr>
                <w:b/>
                <w:sz w:val="20"/>
                <w:lang w:val="tr-TR"/>
              </w:rPr>
              <w:t xml:space="preserve"> </w:t>
            </w:r>
            <w:r w:rsidR="00925D69" w:rsidRPr="00286CB6">
              <w:rPr>
                <w:b/>
                <w:sz w:val="20"/>
                <w:lang w:val="tr-TR"/>
              </w:rPr>
              <w:t>Orman</w:t>
            </w:r>
            <w:r w:rsidR="00925D69" w:rsidRPr="00286CB6">
              <w:rPr>
                <w:sz w:val="20"/>
                <w:lang w:val="tr-TR"/>
              </w:rPr>
              <w:t xml:space="preserve"> ürünlerinin </w:t>
            </w:r>
            <w:r w:rsidR="00925D69" w:rsidRPr="00286CB6">
              <w:rPr>
                <w:b/>
                <w:sz w:val="20"/>
                <w:lang w:val="tr-TR"/>
              </w:rPr>
              <w:t xml:space="preserve">döngüsel ekonomi çerçevesinde mümkün olan en uzun süreli kullanımı </w:t>
            </w:r>
            <w:r w:rsidR="00925D69" w:rsidRPr="00286CB6">
              <w:rPr>
                <w:sz w:val="20"/>
                <w:lang w:val="tr-TR"/>
              </w:rPr>
              <w:t>teşvik edilecek, tekrar kullanımı ve geri dönüşümü artırılacaktır.</w:t>
            </w:r>
          </w:p>
          <w:p w14:paraId="098C3B13" w14:textId="33577412" w:rsidR="00533876" w:rsidRPr="00286CB6" w:rsidRDefault="00533876" w:rsidP="00F92C04">
            <w:pPr>
              <w:keepNext/>
              <w:keepLines/>
              <w:numPr>
                <w:ilvl w:val="0"/>
                <w:numId w:val="29"/>
              </w:numPr>
              <w:spacing w:before="0" w:after="0"/>
              <w:jc w:val="left"/>
              <w:rPr>
                <w:sz w:val="20"/>
                <w:lang w:val="tr-TR"/>
              </w:rPr>
            </w:pPr>
            <w:r w:rsidRPr="00286CB6">
              <w:rPr>
                <w:sz w:val="20"/>
                <w:lang w:val="tr-TR"/>
              </w:rPr>
              <w:t xml:space="preserve">517. </w:t>
            </w:r>
            <w:r w:rsidRPr="00286CB6">
              <w:rPr>
                <w:b/>
                <w:sz w:val="20"/>
                <w:lang w:val="tr-TR"/>
              </w:rPr>
              <w:t>Enerji teknolojilerinde</w:t>
            </w:r>
            <w:r w:rsidRPr="00286CB6">
              <w:rPr>
                <w:sz w:val="20"/>
                <w:lang w:val="tr-TR"/>
              </w:rPr>
              <w:t xml:space="preserve"> kullanılan </w:t>
            </w:r>
            <w:r w:rsidRPr="00286CB6">
              <w:rPr>
                <w:b/>
                <w:sz w:val="20"/>
                <w:lang w:val="tr-TR"/>
              </w:rPr>
              <w:t>hammaddelerin arz güvenliğinin artırılması</w:t>
            </w:r>
            <w:r w:rsidRPr="00286CB6">
              <w:rPr>
                <w:sz w:val="20"/>
                <w:lang w:val="tr-TR"/>
              </w:rPr>
              <w:t xml:space="preserve"> ve söz konusu </w:t>
            </w:r>
            <w:r w:rsidRPr="00286CB6">
              <w:rPr>
                <w:b/>
                <w:sz w:val="20"/>
                <w:lang w:val="tr-TR"/>
              </w:rPr>
              <w:t>hammaddelerin çevreye olumsuz etkilerinin asgari düzeye indirilebilmesi</w:t>
            </w:r>
            <w:r w:rsidRPr="00286CB6">
              <w:rPr>
                <w:sz w:val="20"/>
                <w:lang w:val="tr-TR"/>
              </w:rPr>
              <w:t xml:space="preserve"> amacıyla çalışmalar yürütülecektir.</w:t>
            </w:r>
          </w:p>
          <w:p w14:paraId="707A5F27" w14:textId="608EE717" w:rsidR="00533876" w:rsidRPr="00286CB6" w:rsidRDefault="00533876" w:rsidP="00F92C04">
            <w:pPr>
              <w:keepNext/>
              <w:keepLines/>
              <w:numPr>
                <w:ilvl w:val="1"/>
                <w:numId w:val="29"/>
              </w:numPr>
              <w:spacing w:before="0" w:after="0"/>
              <w:jc w:val="left"/>
              <w:rPr>
                <w:sz w:val="20"/>
                <w:lang w:val="tr-TR"/>
              </w:rPr>
            </w:pPr>
            <w:r w:rsidRPr="00286CB6">
              <w:rPr>
                <w:sz w:val="20"/>
                <w:lang w:val="tr-TR"/>
              </w:rPr>
              <w:t xml:space="preserve">517.1. </w:t>
            </w:r>
            <w:r w:rsidRPr="00286CB6">
              <w:rPr>
                <w:b/>
                <w:sz w:val="20"/>
                <w:lang w:val="tr-TR"/>
              </w:rPr>
              <w:t>Kullanım ömrü tamamlanan güneş paneli ve batarya</w:t>
            </w:r>
            <w:r w:rsidRPr="00286CB6">
              <w:rPr>
                <w:sz w:val="20"/>
                <w:lang w:val="tr-TR"/>
              </w:rPr>
              <w:t xml:space="preserve"> gibi ekipmanların çevreye olumsuz etkilerinin azaltılabilmesi ve döngüsel ekonomiye geçişin sağlanması amacıyla geri dönüşüm tesisleri yaygınlaştırılacaktır.</w:t>
            </w:r>
          </w:p>
          <w:p w14:paraId="68AF9A62" w14:textId="6EEC5CC0" w:rsidR="009460C5" w:rsidRPr="00286CB6" w:rsidRDefault="00533876" w:rsidP="00F92C04">
            <w:pPr>
              <w:keepNext/>
              <w:keepLines/>
              <w:numPr>
                <w:ilvl w:val="1"/>
                <w:numId w:val="29"/>
              </w:numPr>
              <w:spacing w:before="0" w:after="0"/>
              <w:jc w:val="left"/>
              <w:rPr>
                <w:sz w:val="20"/>
                <w:lang w:val="tr-TR"/>
              </w:rPr>
            </w:pPr>
            <w:r w:rsidRPr="00286CB6">
              <w:rPr>
                <w:sz w:val="20"/>
                <w:lang w:val="tr-TR"/>
              </w:rPr>
              <w:t xml:space="preserve">517.2. </w:t>
            </w:r>
            <w:r w:rsidRPr="00286CB6">
              <w:rPr>
                <w:b/>
                <w:sz w:val="20"/>
                <w:lang w:val="tr-TR"/>
              </w:rPr>
              <w:t>Enerji teknolojilerinde kullanılan hammaddelerin geri dönüşümüne</w:t>
            </w:r>
            <w:r w:rsidRPr="00286CB6">
              <w:rPr>
                <w:sz w:val="20"/>
                <w:lang w:val="tr-TR"/>
              </w:rPr>
              <w:t xml:space="preserve"> ilişkin kapsamlı düzenlemeler yapılacak, imalatçı firmalar ve tüketiciler nezdinde farkındalık ve ödül mekanizmaları oluşturulacaktır.</w:t>
            </w:r>
          </w:p>
        </w:tc>
      </w:tr>
      <w:tr w:rsidR="00925D69" w:rsidRPr="00286CB6" w14:paraId="63B40C7E" w14:textId="77777777" w:rsidTr="00C03489">
        <w:trPr>
          <w:cantSplit/>
        </w:trPr>
        <w:tc>
          <w:tcPr>
            <w:tcW w:w="2977" w:type="dxa"/>
            <w:vAlign w:val="center"/>
          </w:tcPr>
          <w:p w14:paraId="6BA7353E" w14:textId="77777777" w:rsidR="00925D69" w:rsidRPr="00286CB6" w:rsidRDefault="00925D69" w:rsidP="00BD4EF9">
            <w:pPr>
              <w:keepNext/>
              <w:keepLines/>
              <w:spacing w:before="0" w:after="0"/>
              <w:jc w:val="left"/>
              <w:rPr>
                <w:sz w:val="20"/>
                <w:lang w:val="tr-TR"/>
              </w:rPr>
            </w:pPr>
            <w:r w:rsidRPr="00286CB6">
              <w:rPr>
                <w:sz w:val="20"/>
                <w:lang w:val="tr-TR"/>
              </w:rPr>
              <w:t>3.2. YEŞİL VE DİJİTAL DÖNÜŞÜMLE REKABETÇİ ÜRETİM</w:t>
            </w:r>
          </w:p>
          <w:p w14:paraId="4B701CE6" w14:textId="08B28BCE" w:rsidR="00925D69" w:rsidRPr="00286CB6" w:rsidRDefault="00925D69" w:rsidP="00BD4EF9">
            <w:pPr>
              <w:keepNext/>
              <w:keepLines/>
              <w:spacing w:before="0" w:after="0"/>
              <w:ind w:left="720"/>
              <w:jc w:val="left"/>
              <w:rPr>
                <w:sz w:val="20"/>
                <w:lang w:val="tr-TR"/>
              </w:rPr>
            </w:pPr>
            <w:r w:rsidRPr="00286CB6">
              <w:rPr>
                <w:sz w:val="20"/>
                <w:lang w:val="tr-TR"/>
              </w:rPr>
              <w:t>3.2.3. Sektörel Politikalar</w:t>
            </w:r>
          </w:p>
        </w:tc>
        <w:tc>
          <w:tcPr>
            <w:tcW w:w="6095" w:type="dxa"/>
            <w:vAlign w:val="center"/>
          </w:tcPr>
          <w:p w14:paraId="38E9303D" w14:textId="50EB434C" w:rsidR="006B6DE6" w:rsidRPr="00286CB6" w:rsidRDefault="006B6DE6" w:rsidP="00F92C04">
            <w:pPr>
              <w:keepNext/>
              <w:keepLines/>
              <w:numPr>
                <w:ilvl w:val="1"/>
                <w:numId w:val="29"/>
              </w:numPr>
              <w:spacing w:before="0" w:after="0"/>
              <w:jc w:val="left"/>
              <w:rPr>
                <w:sz w:val="20"/>
                <w:lang w:val="tr-TR"/>
              </w:rPr>
            </w:pPr>
            <w:r w:rsidRPr="00286CB6">
              <w:rPr>
                <w:sz w:val="20"/>
                <w:lang w:val="tr-TR"/>
              </w:rPr>
              <w:t xml:space="preserve">597.3. </w:t>
            </w:r>
            <w:r w:rsidRPr="00286CB6">
              <w:rPr>
                <w:b/>
                <w:sz w:val="20"/>
                <w:lang w:val="tr-TR"/>
              </w:rPr>
              <w:t>Maden</w:t>
            </w:r>
            <w:r w:rsidRPr="00286CB6">
              <w:rPr>
                <w:sz w:val="20"/>
                <w:lang w:val="tr-TR"/>
              </w:rPr>
              <w:t xml:space="preserve"> atık, artık ve pasa envanteri çıkarılacak, bunlarda yer alan </w:t>
            </w:r>
            <w:r w:rsidRPr="00286CB6">
              <w:rPr>
                <w:b/>
                <w:sz w:val="20"/>
                <w:lang w:val="tr-TR"/>
              </w:rPr>
              <w:t>değerli elementlerin ve madenlerin potansiyeli</w:t>
            </w:r>
            <w:r w:rsidRPr="00286CB6">
              <w:rPr>
                <w:sz w:val="20"/>
                <w:lang w:val="tr-TR"/>
              </w:rPr>
              <w:t xml:space="preserve"> </w:t>
            </w:r>
            <w:r w:rsidRPr="00286CB6">
              <w:rPr>
                <w:b/>
                <w:sz w:val="20"/>
                <w:lang w:val="tr-TR"/>
              </w:rPr>
              <w:t>belirlenecek</w:t>
            </w:r>
            <w:r w:rsidRPr="00286CB6">
              <w:rPr>
                <w:sz w:val="20"/>
                <w:lang w:val="tr-TR"/>
              </w:rPr>
              <w:t xml:space="preserve"> ve </w:t>
            </w:r>
            <w:r w:rsidRPr="00286CB6">
              <w:rPr>
                <w:b/>
                <w:sz w:val="20"/>
                <w:lang w:val="tr-TR"/>
              </w:rPr>
              <w:t>değerlendirilmelerine</w:t>
            </w:r>
            <w:r w:rsidRPr="00286CB6">
              <w:rPr>
                <w:sz w:val="20"/>
                <w:lang w:val="tr-TR"/>
              </w:rPr>
              <w:t xml:space="preserve"> yönelik projeler geliştirilecektir.</w:t>
            </w:r>
          </w:p>
          <w:p w14:paraId="49EA45DF" w14:textId="09CC9FF1" w:rsidR="006B6DE6" w:rsidRPr="00286CB6" w:rsidRDefault="006B6DE6" w:rsidP="00F92C04">
            <w:pPr>
              <w:keepNext/>
              <w:keepLines/>
              <w:numPr>
                <w:ilvl w:val="0"/>
                <w:numId w:val="29"/>
              </w:numPr>
              <w:spacing w:before="0" w:after="0"/>
              <w:jc w:val="left"/>
              <w:rPr>
                <w:sz w:val="20"/>
                <w:lang w:val="tr-TR"/>
              </w:rPr>
            </w:pPr>
            <w:r w:rsidRPr="00286CB6">
              <w:rPr>
                <w:sz w:val="20"/>
                <w:lang w:val="tr-TR"/>
              </w:rPr>
              <w:t xml:space="preserve">599. Ülkemizde yer alan </w:t>
            </w:r>
            <w:r w:rsidRPr="00286CB6">
              <w:rPr>
                <w:b/>
                <w:sz w:val="20"/>
                <w:lang w:val="tr-TR"/>
              </w:rPr>
              <w:t>stratejik ve kritik hammaddelerin</w:t>
            </w:r>
            <w:r w:rsidRPr="00286CB6">
              <w:rPr>
                <w:sz w:val="20"/>
                <w:lang w:val="tr-TR"/>
              </w:rPr>
              <w:t xml:space="preserve"> tespiti ve bunların yönetimi konusunda strateji oluşturulacaktır.</w:t>
            </w:r>
          </w:p>
          <w:p w14:paraId="3B876B0E" w14:textId="77777777" w:rsidR="006B6DE6" w:rsidRPr="00286CB6" w:rsidRDefault="006B6DE6" w:rsidP="00F92C04">
            <w:pPr>
              <w:keepNext/>
              <w:keepLines/>
              <w:numPr>
                <w:ilvl w:val="1"/>
                <w:numId w:val="29"/>
              </w:numPr>
              <w:spacing w:before="0" w:after="0"/>
              <w:jc w:val="left"/>
              <w:rPr>
                <w:sz w:val="20"/>
                <w:lang w:val="tr-TR"/>
              </w:rPr>
            </w:pPr>
            <w:r w:rsidRPr="00286CB6">
              <w:rPr>
                <w:sz w:val="20"/>
                <w:lang w:val="tr-TR"/>
              </w:rPr>
              <w:t xml:space="preserve">599.1. Stratejik ve kritik madenlerin </w:t>
            </w:r>
            <w:r w:rsidRPr="00286CB6">
              <w:rPr>
                <w:b/>
                <w:sz w:val="20"/>
                <w:lang w:val="tr-TR"/>
              </w:rPr>
              <w:t>güvenli teminine yönelik yol haritası</w:t>
            </w:r>
            <w:r w:rsidRPr="00286CB6">
              <w:rPr>
                <w:sz w:val="20"/>
                <w:lang w:val="tr-TR"/>
              </w:rPr>
              <w:t xml:space="preserve"> hazırlanacaktır.</w:t>
            </w:r>
          </w:p>
          <w:p w14:paraId="34F5F619" w14:textId="186CFD26" w:rsidR="006B6DE6" w:rsidRPr="00286CB6" w:rsidRDefault="006B6DE6" w:rsidP="00F92C04">
            <w:pPr>
              <w:keepNext/>
              <w:keepLines/>
              <w:numPr>
                <w:ilvl w:val="1"/>
                <w:numId w:val="29"/>
              </w:numPr>
              <w:spacing w:before="0" w:after="0"/>
              <w:jc w:val="left"/>
              <w:rPr>
                <w:sz w:val="20"/>
                <w:lang w:val="tr-TR"/>
              </w:rPr>
            </w:pPr>
            <w:r w:rsidRPr="00286CB6">
              <w:rPr>
                <w:sz w:val="20"/>
                <w:lang w:val="tr-TR"/>
              </w:rPr>
              <w:t xml:space="preserve">599.2. Stratejik ve kritik madenlere yönelik yönetim, stratejik rezerv, stok, </w:t>
            </w:r>
            <w:r w:rsidRPr="00286CB6">
              <w:rPr>
                <w:b/>
                <w:sz w:val="20"/>
                <w:lang w:val="tr-TR"/>
              </w:rPr>
              <w:t>ihracat kısıtlaması</w:t>
            </w:r>
            <w:r w:rsidRPr="00286CB6">
              <w:rPr>
                <w:sz w:val="20"/>
                <w:lang w:val="tr-TR"/>
              </w:rPr>
              <w:t xml:space="preserve"> konularında yasal düzenlemeler yapılacaktır.</w:t>
            </w:r>
          </w:p>
          <w:p w14:paraId="6C818C34" w14:textId="7692FE63" w:rsidR="006B6DE6" w:rsidRPr="00286CB6" w:rsidRDefault="006B6DE6" w:rsidP="00F92C04">
            <w:pPr>
              <w:keepNext/>
              <w:keepLines/>
              <w:numPr>
                <w:ilvl w:val="1"/>
                <w:numId w:val="29"/>
              </w:numPr>
              <w:spacing w:before="0" w:after="0"/>
              <w:jc w:val="left"/>
              <w:rPr>
                <w:sz w:val="20"/>
                <w:lang w:val="tr-TR"/>
              </w:rPr>
            </w:pPr>
            <w:r w:rsidRPr="00286CB6">
              <w:rPr>
                <w:sz w:val="20"/>
                <w:lang w:val="tr-TR"/>
              </w:rPr>
              <w:t xml:space="preserve">599.3. </w:t>
            </w:r>
            <w:r w:rsidRPr="00286CB6">
              <w:rPr>
                <w:b/>
                <w:sz w:val="20"/>
                <w:lang w:val="tr-TR"/>
              </w:rPr>
              <w:t>Yenilenebilir enerji, batarya ve elektrikli araçlar</w:t>
            </w:r>
            <w:r w:rsidRPr="00286CB6">
              <w:rPr>
                <w:sz w:val="20"/>
                <w:lang w:val="tr-TR"/>
              </w:rPr>
              <w:t xml:space="preserve"> gibi alanlarda kullanılan </w:t>
            </w:r>
            <w:r w:rsidRPr="00286CB6">
              <w:rPr>
                <w:b/>
                <w:sz w:val="20"/>
                <w:lang w:val="tr-TR"/>
              </w:rPr>
              <w:t>nikel, lityum, kobalt, nadir toprak elementleri</w:t>
            </w:r>
            <w:r w:rsidRPr="00286CB6">
              <w:rPr>
                <w:sz w:val="20"/>
                <w:lang w:val="tr-TR"/>
              </w:rPr>
              <w:t xml:space="preserve"> gibi hammaddelerin arz güvenliğinin sağlanması için bu madenlerde zengin rezervlere sahip olan ülkelerle işbirlikleri yapılmasına yönelik çalışmalar yürütülecektir.</w:t>
            </w:r>
          </w:p>
          <w:p w14:paraId="3B3DFD62" w14:textId="77777777" w:rsidR="00ED6A1E" w:rsidRPr="00286CB6" w:rsidRDefault="00ED6A1E" w:rsidP="00BD4EF9">
            <w:pPr>
              <w:keepNext/>
              <w:keepLines/>
              <w:spacing w:before="0" w:after="0"/>
              <w:ind w:left="720"/>
              <w:jc w:val="left"/>
              <w:rPr>
                <w:sz w:val="20"/>
                <w:lang w:val="tr-TR"/>
              </w:rPr>
            </w:pPr>
          </w:p>
          <w:p w14:paraId="455E4F5E" w14:textId="7BF32E23" w:rsidR="00ED6A1E" w:rsidRPr="00286CB6" w:rsidRDefault="00ED6A1E" w:rsidP="00F92C04">
            <w:pPr>
              <w:keepNext/>
              <w:keepLines/>
              <w:numPr>
                <w:ilvl w:val="1"/>
                <w:numId w:val="29"/>
              </w:numPr>
              <w:spacing w:before="0" w:after="0"/>
              <w:jc w:val="left"/>
              <w:rPr>
                <w:sz w:val="20"/>
                <w:lang w:val="tr-TR"/>
              </w:rPr>
            </w:pPr>
            <w:r w:rsidRPr="00286CB6">
              <w:rPr>
                <w:sz w:val="20"/>
                <w:lang w:val="tr-TR"/>
              </w:rPr>
              <w:t xml:space="preserve">621.2. Başta </w:t>
            </w:r>
            <w:r w:rsidRPr="00286CB6">
              <w:rPr>
                <w:b/>
                <w:sz w:val="20"/>
                <w:lang w:val="tr-TR"/>
              </w:rPr>
              <w:t>yeşil dönüşüm, ürünlerin çevresel etkileri, sürdürülebilir üretim ve tüketim</w:t>
            </w:r>
            <w:r w:rsidRPr="00286CB6">
              <w:rPr>
                <w:sz w:val="20"/>
                <w:lang w:val="tr-TR"/>
              </w:rPr>
              <w:t xml:space="preserve"> olmak üzere üretici ve tüketicileri bilinçlendirici tanıtım ve farkındalık faaliyetleri yürütülecektir.</w:t>
            </w:r>
          </w:p>
          <w:p w14:paraId="05D28EDB" w14:textId="77777777" w:rsidR="00EE5AF7" w:rsidRPr="00286CB6" w:rsidRDefault="00EE5AF7" w:rsidP="00BD4EF9">
            <w:pPr>
              <w:keepNext/>
              <w:keepLines/>
              <w:spacing w:before="0" w:after="0"/>
              <w:ind w:left="1080"/>
              <w:jc w:val="left"/>
              <w:rPr>
                <w:sz w:val="20"/>
                <w:lang w:val="tr-TR"/>
              </w:rPr>
            </w:pPr>
          </w:p>
          <w:p w14:paraId="6FF3E9E8" w14:textId="77777777" w:rsidR="00ED6A1E" w:rsidRPr="00286CB6" w:rsidRDefault="00ED6A1E" w:rsidP="00F92C04">
            <w:pPr>
              <w:keepNext/>
              <w:keepLines/>
              <w:numPr>
                <w:ilvl w:val="0"/>
                <w:numId w:val="29"/>
              </w:numPr>
              <w:spacing w:before="0" w:after="0"/>
              <w:jc w:val="left"/>
              <w:rPr>
                <w:sz w:val="20"/>
                <w:lang w:val="tr-TR"/>
              </w:rPr>
            </w:pPr>
            <w:r w:rsidRPr="00286CB6">
              <w:rPr>
                <w:sz w:val="20"/>
                <w:lang w:val="tr-TR"/>
              </w:rPr>
              <w:t xml:space="preserve">635. </w:t>
            </w:r>
            <w:r w:rsidRPr="00286CB6">
              <w:rPr>
                <w:b/>
                <w:sz w:val="20"/>
                <w:lang w:val="tr-TR"/>
              </w:rPr>
              <w:t>Sürdürülebilir yapılı çevreyi</w:t>
            </w:r>
            <w:r w:rsidRPr="00286CB6">
              <w:rPr>
                <w:sz w:val="20"/>
                <w:lang w:val="tr-TR"/>
              </w:rPr>
              <w:t xml:space="preserve"> esas alan ürünler ve yapım teknikleri geliştirilecektir.</w:t>
            </w:r>
          </w:p>
          <w:p w14:paraId="1C66E97F" w14:textId="7B614FC8" w:rsidR="00ED6A1E" w:rsidRPr="00286CB6" w:rsidRDefault="00ED6A1E" w:rsidP="00F92C04">
            <w:pPr>
              <w:keepNext/>
              <w:keepLines/>
              <w:numPr>
                <w:ilvl w:val="1"/>
                <w:numId w:val="29"/>
              </w:numPr>
              <w:spacing w:before="0" w:after="0"/>
              <w:jc w:val="left"/>
              <w:rPr>
                <w:sz w:val="20"/>
                <w:lang w:val="tr-TR"/>
              </w:rPr>
            </w:pPr>
            <w:r w:rsidRPr="00286CB6">
              <w:rPr>
                <w:sz w:val="20"/>
                <w:lang w:val="tr-TR"/>
              </w:rPr>
              <w:t xml:space="preserve">635.1. </w:t>
            </w:r>
            <w:r w:rsidRPr="00286CB6">
              <w:rPr>
                <w:b/>
                <w:sz w:val="20"/>
                <w:lang w:val="tr-TR"/>
              </w:rPr>
              <w:t>Yaşam döngüsü analizleri ve sürdürülebilirlik</w:t>
            </w:r>
            <w:r w:rsidRPr="00286CB6">
              <w:rPr>
                <w:sz w:val="20"/>
                <w:lang w:val="tr-TR"/>
              </w:rPr>
              <w:t xml:space="preserve"> konularında dijital dönüşüme uygun yazılım sektörünün gelişimine destek olunacaktır.</w:t>
            </w:r>
          </w:p>
          <w:p w14:paraId="221EB4BA" w14:textId="0E9B19E9" w:rsidR="00ED6A1E" w:rsidRPr="00286CB6" w:rsidRDefault="00ED6A1E" w:rsidP="00F92C04">
            <w:pPr>
              <w:keepNext/>
              <w:keepLines/>
              <w:numPr>
                <w:ilvl w:val="1"/>
                <w:numId w:val="29"/>
              </w:numPr>
              <w:spacing w:before="0" w:after="0"/>
              <w:jc w:val="left"/>
              <w:rPr>
                <w:sz w:val="20"/>
                <w:lang w:val="tr-TR"/>
              </w:rPr>
            </w:pPr>
            <w:r w:rsidRPr="00286CB6">
              <w:rPr>
                <w:sz w:val="20"/>
                <w:lang w:val="tr-TR"/>
              </w:rPr>
              <w:t xml:space="preserve">635.2. </w:t>
            </w:r>
            <w:r w:rsidRPr="00286CB6">
              <w:rPr>
                <w:b/>
                <w:sz w:val="20"/>
                <w:lang w:val="tr-TR"/>
              </w:rPr>
              <w:t xml:space="preserve">Yaşam döngüsü analizlerine dayalı sürdürülebilir bina tasarım </w:t>
            </w:r>
            <w:r w:rsidRPr="00286CB6">
              <w:rPr>
                <w:sz w:val="20"/>
                <w:lang w:val="tr-TR"/>
              </w:rPr>
              <w:t>yöntemlerinin kullanılabilmesine ilişkin kapasite oluşturulacaktır.</w:t>
            </w:r>
          </w:p>
          <w:p w14:paraId="75562B93" w14:textId="77777777" w:rsidR="00EE5AF7" w:rsidRPr="00286CB6" w:rsidRDefault="00EE5AF7" w:rsidP="00BD4EF9">
            <w:pPr>
              <w:keepNext/>
              <w:keepLines/>
              <w:spacing w:before="0" w:after="0"/>
              <w:ind w:left="1080"/>
              <w:jc w:val="left"/>
              <w:rPr>
                <w:sz w:val="20"/>
                <w:lang w:val="tr-TR"/>
              </w:rPr>
            </w:pPr>
          </w:p>
          <w:p w14:paraId="4A9CCAF9" w14:textId="3FC4A0B6" w:rsidR="00925D69" w:rsidRPr="00286CB6" w:rsidRDefault="00EE5AF7" w:rsidP="00F92C04">
            <w:pPr>
              <w:keepNext/>
              <w:keepLines/>
              <w:numPr>
                <w:ilvl w:val="1"/>
                <w:numId w:val="29"/>
              </w:numPr>
              <w:spacing w:before="0" w:after="0"/>
              <w:jc w:val="left"/>
              <w:rPr>
                <w:sz w:val="20"/>
                <w:lang w:val="tr-TR"/>
              </w:rPr>
            </w:pPr>
            <w:r w:rsidRPr="00286CB6">
              <w:rPr>
                <w:sz w:val="20"/>
                <w:lang w:val="tr-TR"/>
              </w:rPr>
              <w:t>636.1. Ü</w:t>
            </w:r>
            <w:r w:rsidR="00925D69" w:rsidRPr="00286CB6">
              <w:rPr>
                <w:sz w:val="20"/>
                <w:lang w:val="tr-TR"/>
              </w:rPr>
              <w:t xml:space="preserve">niversitelerdeki mimarlık-mühendislik eğitim müfredatı </w:t>
            </w:r>
            <w:r w:rsidR="00925D69" w:rsidRPr="00286CB6">
              <w:rPr>
                <w:b/>
                <w:sz w:val="20"/>
                <w:lang w:val="tr-TR"/>
              </w:rPr>
              <w:t>döngüsel ekonomi alanında nitelikli ve yabancı dil bilen işgücü</w:t>
            </w:r>
            <w:r w:rsidR="00925D69" w:rsidRPr="00286CB6">
              <w:rPr>
                <w:sz w:val="20"/>
                <w:lang w:val="tr-TR"/>
              </w:rPr>
              <w:t xml:space="preserve"> yetiştirilmesine yönelik yeniden düzenlenecektir.</w:t>
            </w:r>
          </w:p>
          <w:p w14:paraId="34ADAC3C" w14:textId="77777777" w:rsidR="00EE5AF7" w:rsidRPr="00286CB6" w:rsidRDefault="00EE5AF7" w:rsidP="00BD4EF9">
            <w:pPr>
              <w:keepNext/>
              <w:keepLines/>
              <w:spacing w:before="0" w:after="0"/>
              <w:ind w:left="1080"/>
              <w:jc w:val="left"/>
              <w:rPr>
                <w:sz w:val="20"/>
                <w:lang w:val="tr-TR"/>
              </w:rPr>
            </w:pPr>
          </w:p>
          <w:p w14:paraId="271174A1" w14:textId="79BF22F9" w:rsidR="00925D69" w:rsidRPr="00286CB6" w:rsidRDefault="00EE5AF7" w:rsidP="00F92C04">
            <w:pPr>
              <w:keepNext/>
              <w:keepLines/>
              <w:numPr>
                <w:ilvl w:val="1"/>
                <w:numId w:val="29"/>
              </w:numPr>
              <w:spacing w:before="0" w:after="0"/>
              <w:jc w:val="left"/>
              <w:rPr>
                <w:sz w:val="20"/>
                <w:lang w:val="tr-TR"/>
              </w:rPr>
            </w:pPr>
            <w:r w:rsidRPr="00286CB6">
              <w:rPr>
                <w:sz w:val="20"/>
                <w:lang w:val="tr-TR"/>
              </w:rPr>
              <w:t>639.2.</w:t>
            </w:r>
            <w:r w:rsidRPr="00286CB6">
              <w:rPr>
                <w:b/>
                <w:sz w:val="20"/>
                <w:lang w:val="tr-TR"/>
              </w:rPr>
              <w:t xml:space="preserve"> </w:t>
            </w:r>
            <w:r w:rsidR="00925D69" w:rsidRPr="00286CB6">
              <w:rPr>
                <w:b/>
                <w:sz w:val="20"/>
                <w:lang w:val="tr-TR"/>
              </w:rPr>
              <w:t>İnşaat</w:t>
            </w:r>
            <w:r w:rsidR="00925D69" w:rsidRPr="00286CB6">
              <w:rPr>
                <w:sz w:val="20"/>
                <w:lang w:val="tr-TR"/>
              </w:rPr>
              <w:t xml:space="preserve"> sektörü çalışanlarının dijitalleşme, </w:t>
            </w:r>
            <w:r w:rsidR="00925D69" w:rsidRPr="00286CB6">
              <w:rPr>
                <w:b/>
                <w:sz w:val="20"/>
                <w:lang w:val="tr-TR"/>
              </w:rPr>
              <w:t>döngüsel ekonomi</w:t>
            </w:r>
            <w:r w:rsidR="00925D69" w:rsidRPr="00286CB6">
              <w:rPr>
                <w:sz w:val="20"/>
                <w:lang w:val="tr-TR"/>
              </w:rPr>
              <w:t xml:space="preserve"> ve enerji verimliliği gibi yeni alanlardaki </w:t>
            </w:r>
            <w:r w:rsidR="00925D69" w:rsidRPr="00286CB6">
              <w:rPr>
                <w:b/>
                <w:sz w:val="20"/>
                <w:lang w:val="tr-TR"/>
              </w:rPr>
              <w:t xml:space="preserve">bilgi ve becerileri </w:t>
            </w:r>
            <w:r w:rsidR="00925D69" w:rsidRPr="00286CB6">
              <w:rPr>
                <w:sz w:val="20"/>
                <w:lang w:val="tr-TR"/>
              </w:rPr>
              <w:t>hayat boyu öğrenme yaklaşımıyla geliştirilecektir.</w:t>
            </w:r>
          </w:p>
        </w:tc>
      </w:tr>
      <w:tr w:rsidR="00925D69" w:rsidRPr="00286CB6" w14:paraId="5EACE2FB" w14:textId="77777777" w:rsidTr="00C03489">
        <w:trPr>
          <w:cantSplit/>
        </w:trPr>
        <w:tc>
          <w:tcPr>
            <w:tcW w:w="2977" w:type="dxa"/>
            <w:vAlign w:val="center"/>
          </w:tcPr>
          <w:p w14:paraId="60398D6F" w14:textId="77777777" w:rsidR="00925D69" w:rsidRPr="00286CB6" w:rsidRDefault="0009344A" w:rsidP="00BD4EF9">
            <w:pPr>
              <w:keepNext/>
              <w:keepLines/>
              <w:spacing w:before="0" w:after="0"/>
              <w:jc w:val="left"/>
              <w:rPr>
                <w:sz w:val="20"/>
                <w:lang w:val="tr-TR"/>
              </w:rPr>
            </w:pPr>
            <w:r w:rsidRPr="00286CB6">
              <w:rPr>
                <w:sz w:val="20"/>
                <w:lang w:val="tr-TR"/>
              </w:rPr>
              <w:t>3.4. AFETLERE DİRENÇLİ YAŞAM ALANLARI, SÜRDÜRÜLEBİLİR ÇEVRE</w:t>
            </w:r>
          </w:p>
          <w:p w14:paraId="0D502CF8" w14:textId="203FFD20" w:rsidR="0009344A" w:rsidRPr="00286CB6" w:rsidRDefault="0009344A" w:rsidP="00BD4EF9">
            <w:pPr>
              <w:keepNext/>
              <w:keepLines/>
              <w:spacing w:before="0" w:after="0"/>
              <w:ind w:left="720"/>
              <w:jc w:val="left"/>
              <w:rPr>
                <w:sz w:val="20"/>
                <w:lang w:val="tr-TR"/>
              </w:rPr>
            </w:pPr>
            <w:r w:rsidRPr="00286CB6">
              <w:rPr>
                <w:sz w:val="20"/>
                <w:lang w:val="tr-TR"/>
              </w:rPr>
              <w:t>3.4.5. Çevrenin Korunması</w:t>
            </w:r>
          </w:p>
        </w:tc>
        <w:tc>
          <w:tcPr>
            <w:tcW w:w="6095" w:type="dxa"/>
            <w:vAlign w:val="center"/>
          </w:tcPr>
          <w:p w14:paraId="749BDBE1" w14:textId="77777777" w:rsidR="00925D69" w:rsidRPr="00286CB6" w:rsidRDefault="00C615FB" w:rsidP="00F92C04">
            <w:pPr>
              <w:keepNext/>
              <w:keepLines/>
              <w:numPr>
                <w:ilvl w:val="0"/>
                <w:numId w:val="29"/>
              </w:numPr>
              <w:spacing w:before="0" w:after="0"/>
              <w:jc w:val="left"/>
              <w:rPr>
                <w:sz w:val="20"/>
                <w:lang w:val="tr-TR"/>
              </w:rPr>
            </w:pPr>
            <w:r w:rsidRPr="00286CB6">
              <w:rPr>
                <w:sz w:val="20"/>
                <w:lang w:val="tr-TR"/>
              </w:rPr>
              <w:t xml:space="preserve">866. </w:t>
            </w:r>
            <w:r w:rsidR="0009344A" w:rsidRPr="00286CB6">
              <w:rPr>
                <w:b/>
                <w:sz w:val="20"/>
                <w:lang w:val="tr-TR"/>
              </w:rPr>
              <w:t>Kaynakların verimli kullanımını</w:t>
            </w:r>
            <w:r w:rsidR="0009344A" w:rsidRPr="00286CB6">
              <w:rPr>
                <w:sz w:val="20"/>
                <w:lang w:val="tr-TR"/>
              </w:rPr>
              <w:t xml:space="preserve"> sağlamak üzere </w:t>
            </w:r>
            <w:r w:rsidR="0009344A" w:rsidRPr="00286CB6">
              <w:rPr>
                <w:b/>
                <w:sz w:val="20"/>
                <w:lang w:val="tr-TR"/>
              </w:rPr>
              <w:t>döngüsel ekonomiye geçiş</w:t>
            </w:r>
            <w:r w:rsidR="0009344A" w:rsidRPr="00286CB6">
              <w:rPr>
                <w:sz w:val="20"/>
                <w:lang w:val="tr-TR"/>
              </w:rPr>
              <w:t xml:space="preserve"> çerçevesinde </w:t>
            </w:r>
            <w:r w:rsidR="00DD03B2" w:rsidRPr="00286CB6">
              <w:rPr>
                <w:b/>
                <w:sz w:val="20"/>
                <w:lang w:val="tr-TR"/>
              </w:rPr>
              <w:t>sürdürülebilir üretim ve tüketim</w:t>
            </w:r>
            <w:r w:rsidR="00DD03B2" w:rsidRPr="00286CB6">
              <w:rPr>
                <w:sz w:val="20"/>
                <w:lang w:val="tr-TR"/>
              </w:rPr>
              <w:t xml:space="preserve"> kalıpları hayata geçirilecektir.</w:t>
            </w:r>
          </w:p>
          <w:p w14:paraId="25B868CB" w14:textId="204AA9FF" w:rsidR="00BD4EF9" w:rsidRPr="00286CB6" w:rsidRDefault="00BD4EF9" w:rsidP="00F92C04">
            <w:pPr>
              <w:keepNext/>
              <w:keepLines/>
              <w:numPr>
                <w:ilvl w:val="1"/>
                <w:numId w:val="29"/>
              </w:numPr>
              <w:spacing w:before="0" w:after="0"/>
              <w:jc w:val="left"/>
              <w:rPr>
                <w:sz w:val="20"/>
                <w:lang w:val="tr-TR"/>
              </w:rPr>
            </w:pPr>
            <w:r w:rsidRPr="00286CB6">
              <w:rPr>
                <w:sz w:val="20"/>
                <w:lang w:val="tr-TR"/>
              </w:rPr>
              <w:t xml:space="preserve">866.1. </w:t>
            </w:r>
            <w:r w:rsidRPr="00286CB6">
              <w:rPr>
                <w:b/>
                <w:sz w:val="20"/>
                <w:lang w:val="tr-TR"/>
              </w:rPr>
              <w:t>Sürdürülebilir tüketim ve üretime</w:t>
            </w:r>
            <w:r w:rsidRPr="00286CB6">
              <w:rPr>
                <w:sz w:val="20"/>
                <w:lang w:val="tr-TR"/>
              </w:rPr>
              <w:t xml:space="preserve"> ilişkin </w:t>
            </w:r>
            <w:r w:rsidRPr="00286CB6">
              <w:rPr>
                <w:b/>
                <w:sz w:val="20"/>
                <w:lang w:val="tr-TR"/>
              </w:rPr>
              <w:t xml:space="preserve">mevcut en iyi çevresel uygulamaların </w:t>
            </w:r>
            <w:r w:rsidRPr="00286CB6">
              <w:rPr>
                <w:sz w:val="20"/>
                <w:lang w:val="tr-TR"/>
              </w:rPr>
              <w:t>yaygınlaştırılmasına yönelik çalışmalar yürütülecektir.</w:t>
            </w:r>
          </w:p>
          <w:p w14:paraId="3E04A3AF" w14:textId="7A407EEA" w:rsidR="00BD4EF9" w:rsidRPr="00286CB6" w:rsidRDefault="00BD4EF9" w:rsidP="00F92C04">
            <w:pPr>
              <w:keepNext/>
              <w:keepLines/>
              <w:numPr>
                <w:ilvl w:val="1"/>
                <w:numId w:val="29"/>
              </w:numPr>
              <w:spacing w:before="0" w:after="0"/>
              <w:jc w:val="left"/>
              <w:rPr>
                <w:sz w:val="20"/>
                <w:lang w:val="tr-TR"/>
              </w:rPr>
            </w:pPr>
            <w:r w:rsidRPr="00286CB6">
              <w:rPr>
                <w:sz w:val="20"/>
                <w:lang w:val="tr-TR"/>
              </w:rPr>
              <w:t>866.2</w:t>
            </w:r>
            <w:r w:rsidRPr="00286CB6">
              <w:rPr>
                <w:b/>
                <w:sz w:val="20"/>
                <w:lang w:val="tr-TR"/>
              </w:rPr>
              <w:t xml:space="preserve">. Hammadde tedariki, üretim, tüketim ve atık yönetimi </w:t>
            </w:r>
            <w:r w:rsidRPr="00286CB6">
              <w:rPr>
                <w:sz w:val="20"/>
                <w:lang w:val="tr-TR"/>
              </w:rPr>
              <w:t>süreçlerinin uluslararası standartlara uyumu için mevzuat çalışmaları tamamlanacaktır.</w:t>
            </w:r>
          </w:p>
          <w:p w14:paraId="020FBFAE" w14:textId="74089DFC" w:rsidR="00BD4EF9" w:rsidRPr="00286CB6" w:rsidRDefault="00BD4EF9" w:rsidP="00F92C04">
            <w:pPr>
              <w:keepNext/>
              <w:keepLines/>
              <w:numPr>
                <w:ilvl w:val="1"/>
                <w:numId w:val="29"/>
              </w:numPr>
              <w:spacing w:before="0" w:after="0"/>
              <w:jc w:val="left"/>
              <w:rPr>
                <w:sz w:val="20"/>
                <w:lang w:val="tr-TR"/>
              </w:rPr>
            </w:pPr>
            <w:r w:rsidRPr="00286CB6">
              <w:rPr>
                <w:sz w:val="20"/>
                <w:lang w:val="tr-TR"/>
              </w:rPr>
              <w:t xml:space="preserve">866.3. </w:t>
            </w:r>
            <w:r w:rsidRPr="00286CB6">
              <w:rPr>
                <w:b/>
                <w:sz w:val="20"/>
                <w:lang w:val="tr-TR"/>
              </w:rPr>
              <w:t>Tüm atıkların insan sağlığına ve çevreye olan zararlı etkilerinin en aza indirilebilmesi</w:t>
            </w:r>
            <w:r w:rsidRPr="00286CB6">
              <w:rPr>
                <w:sz w:val="20"/>
                <w:lang w:val="tr-TR"/>
              </w:rPr>
              <w:t xml:space="preserve"> için havaya, suya ve toprağa salımına ilişkin gerekli tedbirler alınacaktır.</w:t>
            </w:r>
          </w:p>
          <w:p w14:paraId="7AB602F3" w14:textId="644CD381" w:rsidR="00BD4EF9" w:rsidRPr="00286CB6" w:rsidRDefault="00BD4EF9" w:rsidP="00F92C04">
            <w:pPr>
              <w:keepNext/>
              <w:keepLines/>
              <w:numPr>
                <w:ilvl w:val="1"/>
                <w:numId w:val="29"/>
              </w:numPr>
              <w:spacing w:before="0" w:after="0"/>
              <w:jc w:val="left"/>
              <w:rPr>
                <w:sz w:val="20"/>
                <w:lang w:val="tr-TR"/>
              </w:rPr>
            </w:pPr>
            <w:r w:rsidRPr="00286CB6">
              <w:rPr>
                <w:sz w:val="20"/>
                <w:lang w:val="tr-TR"/>
              </w:rPr>
              <w:t xml:space="preserve">866.4. </w:t>
            </w:r>
            <w:r w:rsidRPr="00286CB6">
              <w:rPr>
                <w:b/>
                <w:sz w:val="20"/>
                <w:lang w:val="tr-TR"/>
              </w:rPr>
              <w:t>Deniz çöplerine sebep olan atıkların kaynağında önlenmesi ve mevcut deniz çöplerinin deniz çevresine zararının engellenmesi</w:t>
            </w:r>
            <w:r w:rsidRPr="00286CB6">
              <w:rPr>
                <w:sz w:val="20"/>
                <w:lang w:val="tr-TR"/>
              </w:rPr>
              <w:t xml:space="preserve"> amacıyla çalışmalar yürütülecektir.</w:t>
            </w:r>
          </w:p>
          <w:p w14:paraId="09AEA329" w14:textId="6136DCE2" w:rsidR="00BD4EF9" w:rsidRPr="00286CB6" w:rsidRDefault="00BD4EF9" w:rsidP="00F92C04">
            <w:pPr>
              <w:keepNext/>
              <w:keepLines/>
              <w:numPr>
                <w:ilvl w:val="1"/>
                <w:numId w:val="29"/>
              </w:numPr>
              <w:spacing w:before="0" w:after="0"/>
              <w:jc w:val="left"/>
              <w:rPr>
                <w:sz w:val="20"/>
                <w:lang w:val="tr-TR"/>
              </w:rPr>
            </w:pPr>
            <w:r w:rsidRPr="00286CB6">
              <w:rPr>
                <w:sz w:val="20"/>
                <w:lang w:val="tr-TR"/>
              </w:rPr>
              <w:t xml:space="preserve">866.5. </w:t>
            </w:r>
            <w:r w:rsidRPr="00286CB6">
              <w:rPr>
                <w:b/>
                <w:sz w:val="20"/>
                <w:lang w:val="tr-TR"/>
              </w:rPr>
              <w:t>Çevre etiketi sistemi</w:t>
            </w:r>
            <w:r w:rsidRPr="00286CB6">
              <w:rPr>
                <w:sz w:val="20"/>
                <w:lang w:val="tr-TR"/>
              </w:rPr>
              <w:t xml:space="preserve"> yaygınlaştırılacak, </w:t>
            </w:r>
            <w:r w:rsidRPr="00286CB6">
              <w:rPr>
                <w:b/>
                <w:sz w:val="20"/>
                <w:lang w:val="tr-TR"/>
              </w:rPr>
              <w:t>çevre dostu ürün ve hizmetlerin</w:t>
            </w:r>
            <w:r w:rsidRPr="00286CB6">
              <w:rPr>
                <w:sz w:val="20"/>
                <w:lang w:val="tr-TR"/>
              </w:rPr>
              <w:t xml:space="preserve"> rekabet gücü artırılacaktır.</w:t>
            </w:r>
          </w:p>
          <w:p w14:paraId="1442D984" w14:textId="77777777" w:rsidR="00BD4EF9" w:rsidRPr="00286CB6" w:rsidRDefault="00BD4EF9" w:rsidP="00F92C04">
            <w:pPr>
              <w:keepNext/>
              <w:keepLines/>
              <w:numPr>
                <w:ilvl w:val="1"/>
                <w:numId w:val="29"/>
              </w:numPr>
              <w:spacing w:before="0" w:after="0"/>
              <w:jc w:val="left"/>
              <w:rPr>
                <w:sz w:val="20"/>
                <w:lang w:val="tr-TR"/>
              </w:rPr>
            </w:pPr>
            <w:r w:rsidRPr="00286CB6">
              <w:rPr>
                <w:sz w:val="20"/>
                <w:lang w:val="tr-TR"/>
              </w:rPr>
              <w:t xml:space="preserve">866.6. </w:t>
            </w:r>
            <w:r w:rsidRPr="00286CB6">
              <w:rPr>
                <w:b/>
                <w:sz w:val="20"/>
                <w:lang w:val="tr-TR"/>
              </w:rPr>
              <w:t>Yeşil kamu alımları</w:t>
            </w:r>
            <w:r w:rsidRPr="00286CB6">
              <w:rPr>
                <w:sz w:val="20"/>
                <w:lang w:val="tr-TR"/>
              </w:rPr>
              <w:t xml:space="preserve"> stratejileri geliştirilecek, </w:t>
            </w:r>
            <w:r w:rsidRPr="00286CB6">
              <w:rPr>
                <w:b/>
                <w:sz w:val="20"/>
                <w:lang w:val="tr-TR"/>
              </w:rPr>
              <w:t>alternatif satın alma kriterleri</w:t>
            </w:r>
            <w:r w:rsidRPr="00286CB6">
              <w:rPr>
                <w:sz w:val="20"/>
                <w:lang w:val="tr-TR"/>
              </w:rPr>
              <w:t xml:space="preserve"> belirlenerek karbon ayak izinin düşürülmesi sağlanacaktır.</w:t>
            </w:r>
          </w:p>
          <w:p w14:paraId="6ED76F56" w14:textId="626155AF" w:rsidR="001C157D" w:rsidRPr="00286CB6" w:rsidRDefault="001C157D" w:rsidP="00F92C04">
            <w:pPr>
              <w:keepNext/>
              <w:keepLines/>
              <w:numPr>
                <w:ilvl w:val="0"/>
                <w:numId w:val="29"/>
              </w:numPr>
              <w:spacing w:before="0" w:after="0"/>
              <w:jc w:val="left"/>
              <w:rPr>
                <w:sz w:val="20"/>
                <w:lang w:val="tr-TR"/>
              </w:rPr>
            </w:pPr>
            <w:r w:rsidRPr="00286CB6">
              <w:rPr>
                <w:sz w:val="20"/>
                <w:lang w:val="tr-TR"/>
              </w:rPr>
              <w:t xml:space="preserve">867. </w:t>
            </w:r>
            <w:r w:rsidRPr="00286CB6">
              <w:rPr>
                <w:b/>
                <w:sz w:val="20"/>
                <w:lang w:val="tr-TR"/>
              </w:rPr>
              <w:t>Kimyasalların</w:t>
            </w:r>
            <w:r w:rsidRPr="00286CB6">
              <w:rPr>
                <w:sz w:val="20"/>
                <w:lang w:val="tr-TR"/>
              </w:rPr>
              <w:t xml:space="preserve"> insan sağlığı ve çevreye olan etkilerini en aza indirecek şekilde etkin yönetimi sağlanacaktır.</w:t>
            </w:r>
          </w:p>
          <w:p w14:paraId="57D9EED9" w14:textId="780434EE" w:rsidR="001C157D" w:rsidRPr="00286CB6" w:rsidRDefault="001C157D" w:rsidP="00F92C04">
            <w:pPr>
              <w:keepNext/>
              <w:keepLines/>
              <w:numPr>
                <w:ilvl w:val="1"/>
                <w:numId w:val="29"/>
              </w:numPr>
              <w:spacing w:before="0" w:after="0"/>
              <w:jc w:val="left"/>
              <w:rPr>
                <w:sz w:val="20"/>
                <w:lang w:val="tr-TR"/>
              </w:rPr>
            </w:pPr>
            <w:r w:rsidRPr="00286CB6">
              <w:rPr>
                <w:sz w:val="20"/>
                <w:lang w:val="tr-TR"/>
              </w:rPr>
              <w:t xml:space="preserve">867.1. </w:t>
            </w:r>
            <w:r w:rsidRPr="00286CB6">
              <w:rPr>
                <w:b/>
                <w:sz w:val="20"/>
                <w:lang w:val="tr-TR"/>
              </w:rPr>
              <w:t>Bütüncül kimyasallar yönetimiyle yaşam döngüsü boyunca</w:t>
            </w:r>
            <w:r w:rsidRPr="00286CB6">
              <w:rPr>
                <w:sz w:val="20"/>
                <w:lang w:val="tr-TR"/>
              </w:rPr>
              <w:t xml:space="preserve"> kimyasalların insan sağlığı ve çevreye olan olumsuz etkilerinin en aza indirilmesi sağlanacaktır.</w:t>
            </w:r>
          </w:p>
        </w:tc>
      </w:tr>
      <w:tr w:rsidR="00925D69" w:rsidRPr="00286CB6" w14:paraId="056799B1" w14:textId="77777777" w:rsidTr="00C03489">
        <w:trPr>
          <w:cantSplit/>
        </w:trPr>
        <w:tc>
          <w:tcPr>
            <w:tcW w:w="2977" w:type="dxa"/>
            <w:vAlign w:val="center"/>
          </w:tcPr>
          <w:p w14:paraId="02DAC902" w14:textId="77777777" w:rsidR="0009344A" w:rsidRPr="00286CB6" w:rsidRDefault="0009344A" w:rsidP="00BD4EF9">
            <w:pPr>
              <w:keepNext/>
              <w:keepLines/>
              <w:spacing w:before="0" w:after="0"/>
              <w:jc w:val="left"/>
              <w:rPr>
                <w:sz w:val="20"/>
                <w:lang w:val="tr-TR"/>
              </w:rPr>
            </w:pPr>
            <w:r w:rsidRPr="00286CB6">
              <w:rPr>
                <w:sz w:val="20"/>
                <w:lang w:val="tr-TR"/>
              </w:rPr>
              <w:t>3.4. AFETLERE DİRENÇLİ YAŞAM ALANLARI, SÜRDÜRÜLEBİLİR ÇEVRE</w:t>
            </w:r>
          </w:p>
          <w:p w14:paraId="298CA375" w14:textId="2674B571" w:rsidR="00925D69" w:rsidRPr="00286CB6" w:rsidRDefault="0009344A" w:rsidP="00BD4EF9">
            <w:pPr>
              <w:keepNext/>
              <w:keepLines/>
              <w:spacing w:before="0" w:after="0"/>
              <w:ind w:left="720"/>
              <w:jc w:val="left"/>
              <w:rPr>
                <w:sz w:val="20"/>
                <w:lang w:val="tr-TR"/>
              </w:rPr>
            </w:pPr>
            <w:r w:rsidRPr="00286CB6">
              <w:rPr>
                <w:sz w:val="20"/>
                <w:lang w:val="tr-TR"/>
              </w:rPr>
              <w:t>3.4.6. Kentsel Altyapı</w:t>
            </w:r>
          </w:p>
        </w:tc>
        <w:tc>
          <w:tcPr>
            <w:tcW w:w="6095" w:type="dxa"/>
            <w:vAlign w:val="center"/>
          </w:tcPr>
          <w:p w14:paraId="54ED2B84" w14:textId="144AC77E" w:rsidR="00925D69" w:rsidRPr="00286CB6" w:rsidRDefault="00DC5DC8" w:rsidP="00F92C04">
            <w:pPr>
              <w:keepNext/>
              <w:keepLines/>
              <w:numPr>
                <w:ilvl w:val="1"/>
                <w:numId w:val="29"/>
              </w:numPr>
              <w:spacing w:before="0" w:after="0"/>
              <w:jc w:val="left"/>
              <w:rPr>
                <w:sz w:val="20"/>
                <w:lang w:val="tr-TR"/>
              </w:rPr>
            </w:pPr>
            <w:r w:rsidRPr="00286CB6">
              <w:rPr>
                <w:sz w:val="20"/>
                <w:lang w:val="tr-TR"/>
              </w:rPr>
              <w:t xml:space="preserve">878.8. </w:t>
            </w:r>
            <w:r w:rsidR="0009344A" w:rsidRPr="00286CB6">
              <w:rPr>
                <w:sz w:val="20"/>
                <w:lang w:val="tr-TR"/>
              </w:rPr>
              <w:t xml:space="preserve">Döngüsel ekonomi kriterleri de dikkate alınarak ülkemize özgü atıksu arıtma tesisi </w:t>
            </w:r>
            <w:r w:rsidR="00DD03B2" w:rsidRPr="00286CB6">
              <w:rPr>
                <w:sz w:val="20"/>
                <w:lang w:val="tr-TR"/>
              </w:rPr>
              <w:t>tasarım normları ve kriterleri belirlenecek, tasarım yazılımı geliştirilecektir.</w:t>
            </w:r>
          </w:p>
          <w:p w14:paraId="0321D8CE" w14:textId="3145E351" w:rsidR="0009344A" w:rsidRPr="00286CB6" w:rsidRDefault="00F43E06" w:rsidP="00F92C04">
            <w:pPr>
              <w:keepNext/>
              <w:keepLines/>
              <w:numPr>
                <w:ilvl w:val="0"/>
                <w:numId w:val="29"/>
              </w:numPr>
              <w:spacing w:before="0" w:after="0"/>
              <w:jc w:val="left"/>
              <w:rPr>
                <w:sz w:val="20"/>
                <w:lang w:val="tr-TR"/>
              </w:rPr>
            </w:pPr>
            <w:r w:rsidRPr="00286CB6">
              <w:rPr>
                <w:sz w:val="20"/>
                <w:lang w:val="tr-TR"/>
              </w:rPr>
              <w:t xml:space="preserve">881. </w:t>
            </w:r>
            <w:r w:rsidR="0009344A" w:rsidRPr="00286CB6">
              <w:rPr>
                <w:b/>
                <w:sz w:val="20"/>
                <w:lang w:val="tr-TR"/>
              </w:rPr>
              <w:t>Katı atık yönetiminin döngüsel ekonomi ilkeleri gözetilerek etkinleştirilmesi</w:t>
            </w:r>
            <w:r w:rsidR="0009344A" w:rsidRPr="00286CB6">
              <w:rPr>
                <w:sz w:val="20"/>
                <w:lang w:val="tr-TR"/>
              </w:rPr>
              <w:t xml:space="preserve"> sağlanacaktır.</w:t>
            </w:r>
          </w:p>
          <w:p w14:paraId="4486FBC7" w14:textId="2CB98D35" w:rsidR="0009344A" w:rsidRPr="00286CB6" w:rsidRDefault="00F43E06" w:rsidP="00F92C04">
            <w:pPr>
              <w:keepNext/>
              <w:keepLines/>
              <w:numPr>
                <w:ilvl w:val="1"/>
                <w:numId w:val="29"/>
              </w:numPr>
              <w:spacing w:before="0" w:after="0"/>
              <w:jc w:val="left"/>
              <w:rPr>
                <w:sz w:val="20"/>
                <w:lang w:val="tr-TR"/>
              </w:rPr>
            </w:pPr>
            <w:r w:rsidRPr="00286CB6">
              <w:rPr>
                <w:sz w:val="20"/>
                <w:lang w:val="tr-TR"/>
              </w:rPr>
              <w:t>881.</w:t>
            </w:r>
            <w:r w:rsidR="00C86D82" w:rsidRPr="00286CB6">
              <w:rPr>
                <w:sz w:val="20"/>
                <w:lang w:val="tr-TR"/>
              </w:rPr>
              <w:t>1.</w:t>
            </w:r>
            <w:r w:rsidR="00C86D82" w:rsidRPr="00286CB6">
              <w:rPr>
                <w:b/>
                <w:sz w:val="20"/>
                <w:lang w:val="tr-TR"/>
              </w:rPr>
              <w:t xml:space="preserve"> </w:t>
            </w:r>
            <w:r w:rsidR="0009344A" w:rsidRPr="00286CB6">
              <w:rPr>
                <w:b/>
                <w:sz w:val="20"/>
                <w:lang w:val="tr-TR"/>
              </w:rPr>
              <w:t>Ulusal Döngüsel Ekonomi Eylem Planı</w:t>
            </w:r>
            <w:r w:rsidR="0009344A" w:rsidRPr="00286CB6">
              <w:rPr>
                <w:sz w:val="20"/>
                <w:lang w:val="tr-TR"/>
              </w:rPr>
              <w:t xml:space="preserve"> hazırlanacaktır.</w:t>
            </w:r>
          </w:p>
          <w:p w14:paraId="1F15DDAD" w14:textId="55CCE2A6" w:rsidR="00CA3292" w:rsidRPr="00286CB6" w:rsidRDefault="00CA3292" w:rsidP="00F92C04">
            <w:pPr>
              <w:keepNext/>
              <w:keepLines/>
              <w:numPr>
                <w:ilvl w:val="1"/>
                <w:numId w:val="29"/>
              </w:numPr>
              <w:spacing w:before="0" w:after="0"/>
              <w:jc w:val="left"/>
              <w:rPr>
                <w:sz w:val="20"/>
                <w:lang w:val="tr-TR"/>
              </w:rPr>
            </w:pPr>
            <w:r w:rsidRPr="00286CB6">
              <w:rPr>
                <w:sz w:val="20"/>
                <w:lang w:val="tr-TR"/>
              </w:rPr>
              <w:t xml:space="preserve">881.2. Atık yönetiminin her alanında </w:t>
            </w:r>
            <w:r w:rsidRPr="00286CB6">
              <w:rPr>
                <w:b/>
                <w:sz w:val="20"/>
                <w:lang w:val="tr-TR"/>
              </w:rPr>
              <w:t>veri tabanı</w:t>
            </w:r>
            <w:r w:rsidRPr="00286CB6">
              <w:rPr>
                <w:sz w:val="20"/>
                <w:lang w:val="tr-TR"/>
              </w:rPr>
              <w:t xml:space="preserve"> oluşturulacak, izleme sistemi geliştirilecek ve </w:t>
            </w:r>
            <w:r w:rsidRPr="00286CB6">
              <w:rPr>
                <w:b/>
                <w:sz w:val="20"/>
                <w:lang w:val="tr-TR"/>
              </w:rPr>
              <w:t xml:space="preserve">çevrimiçi veri giriş sistemlerinin uyumu </w:t>
            </w:r>
            <w:r w:rsidRPr="00286CB6">
              <w:rPr>
                <w:sz w:val="20"/>
                <w:lang w:val="tr-TR"/>
              </w:rPr>
              <w:t>sağlanacaktır.</w:t>
            </w:r>
          </w:p>
          <w:p w14:paraId="7222F288" w14:textId="77777777" w:rsidR="0009344A" w:rsidRPr="00286CB6" w:rsidRDefault="00CA3292" w:rsidP="00F92C04">
            <w:pPr>
              <w:keepNext/>
              <w:keepLines/>
              <w:numPr>
                <w:ilvl w:val="1"/>
                <w:numId w:val="29"/>
              </w:numPr>
              <w:spacing w:before="0" w:after="0"/>
              <w:jc w:val="left"/>
              <w:rPr>
                <w:sz w:val="20"/>
                <w:lang w:val="tr-TR"/>
              </w:rPr>
            </w:pPr>
            <w:r w:rsidRPr="00286CB6">
              <w:rPr>
                <w:sz w:val="20"/>
                <w:lang w:val="tr-TR"/>
              </w:rPr>
              <w:t xml:space="preserve">881.3. </w:t>
            </w:r>
            <w:r w:rsidR="0009344A" w:rsidRPr="00286CB6">
              <w:rPr>
                <w:sz w:val="20"/>
                <w:lang w:val="tr-TR"/>
              </w:rPr>
              <w:t xml:space="preserve">Döngüsel ekonomiye geçiş kapsamında atık yönetimine ilişkin </w:t>
            </w:r>
            <w:proofErr w:type="gramStart"/>
            <w:r w:rsidR="0009344A" w:rsidRPr="00286CB6">
              <w:rPr>
                <w:b/>
                <w:sz w:val="20"/>
                <w:lang w:val="tr-TR"/>
              </w:rPr>
              <w:t>beşeri</w:t>
            </w:r>
            <w:proofErr w:type="gramEnd"/>
            <w:r w:rsidR="0009344A" w:rsidRPr="00286CB6">
              <w:rPr>
                <w:b/>
                <w:sz w:val="20"/>
                <w:lang w:val="tr-TR"/>
              </w:rPr>
              <w:t xml:space="preserve"> ve teknik </w:t>
            </w:r>
            <w:r w:rsidR="00A11DF6" w:rsidRPr="00286CB6">
              <w:rPr>
                <w:b/>
                <w:sz w:val="20"/>
                <w:lang w:val="tr-TR"/>
              </w:rPr>
              <w:t xml:space="preserve">kapasitenin oluşturulması </w:t>
            </w:r>
            <w:r w:rsidR="00A11DF6" w:rsidRPr="00286CB6">
              <w:rPr>
                <w:sz w:val="20"/>
                <w:lang w:val="tr-TR"/>
              </w:rPr>
              <w:t>amacıyla programlar düzenlenecektir.</w:t>
            </w:r>
          </w:p>
          <w:p w14:paraId="6024FCA6" w14:textId="7951A66E" w:rsidR="00CA3292" w:rsidRPr="00286CB6" w:rsidRDefault="00CA3292" w:rsidP="00F92C04">
            <w:pPr>
              <w:keepNext/>
              <w:keepLines/>
              <w:numPr>
                <w:ilvl w:val="1"/>
                <w:numId w:val="29"/>
              </w:numPr>
              <w:spacing w:before="0" w:after="0"/>
              <w:jc w:val="left"/>
              <w:rPr>
                <w:sz w:val="20"/>
                <w:lang w:val="tr-TR"/>
              </w:rPr>
            </w:pPr>
            <w:r w:rsidRPr="00286CB6">
              <w:rPr>
                <w:sz w:val="20"/>
                <w:lang w:val="tr-TR"/>
              </w:rPr>
              <w:t xml:space="preserve">881.4. </w:t>
            </w:r>
            <w:r w:rsidRPr="00286CB6">
              <w:rPr>
                <w:b/>
                <w:sz w:val="20"/>
                <w:lang w:val="tr-TR"/>
              </w:rPr>
              <w:t>Geri kazanılmış ikincil ürüne</w:t>
            </w:r>
            <w:r w:rsidRPr="00286CB6">
              <w:rPr>
                <w:sz w:val="20"/>
                <w:lang w:val="tr-TR"/>
              </w:rPr>
              <w:t xml:space="preserve"> ait teknik standartlar geliştirilecek, teşvik ve yönlendirme mevzuatı iyileştirilecektir.</w:t>
            </w:r>
          </w:p>
          <w:p w14:paraId="616A4040" w14:textId="6384E5DC" w:rsidR="00CA3292" w:rsidRPr="00286CB6" w:rsidRDefault="00CA3292" w:rsidP="00F92C04">
            <w:pPr>
              <w:keepNext/>
              <w:keepLines/>
              <w:numPr>
                <w:ilvl w:val="0"/>
                <w:numId w:val="29"/>
              </w:numPr>
              <w:spacing w:before="0" w:after="0"/>
              <w:jc w:val="left"/>
              <w:rPr>
                <w:sz w:val="20"/>
                <w:lang w:val="tr-TR"/>
              </w:rPr>
            </w:pPr>
            <w:r w:rsidRPr="00286CB6">
              <w:rPr>
                <w:sz w:val="20"/>
                <w:lang w:val="tr-TR"/>
              </w:rPr>
              <w:t>882.</w:t>
            </w:r>
            <w:r w:rsidRPr="00286CB6">
              <w:rPr>
                <w:b/>
                <w:sz w:val="20"/>
                <w:lang w:val="tr-TR"/>
              </w:rPr>
              <w:t xml:space="preserve"> Sıfır atık uygulamaları</w:t>
            </w:r>
            <w:r w:rsidRPr="00286CB6">
              <w:rPr>
                <w:sz w:val="20"/>
                <w:lang w:val="tr-TR"/>
              </w:rPr>
              <w:t xml:space="preserve"> yaygınlaştırılacak, atıkların geri dönüşümünde toplumun bilinçlendirilmesi sağlanacaktır.</w:t>
            </w:r>
          </w:p>
          <w:p w14:paraId="148284F5" w14:textId="77777777" w:rsidR="00CA3292" w:rsidRPr="00286CB6" w:rsidRDefault="00CA3292" w:rsidP="00F92C04">
            <w:pPr>
              <w:keepNext/>
              <w:keepLines/>
              <w:numPr>
                <w:ilvl w:val="1"/>
                <w:numId w:val="29"/>
              </w:numPr>
              <w:spacing w:before="0" w:after="0"/>
              <w:jc w:val="left"/>
              <w:rPr>
                <w:sz w:val="20"/>
                <w:lang w:val="tr-TR"/>
              </w:rPr>
            </w:pPr>
            <w:r w:rsidRPr="00286CB6">
              <w:rPr>
                <w:sz w:val="20"/>
                <w:lang w:val="tr-TR"/>
              </w:rPr>
              <w:t xml:space="preserve">882.1. “Sıfır Atık Projesi” kapsamında </w:t>
            </w:r>
            <w:r w:rsidRPr="00286CB6">
              <w:rPr>
                <w:b/>
                <w:sz w:val="20"/>
                <w:lang w:val="tr-TR"/>
              </w:rPr>
              <w:t>eğitim farkındalık faaliyetleri</w:t>
            </w:r>
            <w:r w:rsidRPr="00286CB6">
              <w:rPr>
                <w:sz w:val="20"/>
                <w:lang w:val="tr-TR"/>
              </w:rPr>
              <w:t xml:space="preserve"> gerçekleştirilecek ve eğitimin tüm kademelerinde sıfır atık uygulamaları yürütülecektir.</w:t>
            </w:r>
          </w:p>
          <w:p w14:paraId="5A56D2AA" w14:textId="08158350" w:rsidR="002C7FFB" w:rsidRPr="00286CB6" w:rsidRDefault="002C7FFB" w:rsidP="00F92C04">
            <w:pPr>
              <w:keepNext/>
              <w:keepLines/>
              <w:numPr>
                <w:ilvl w:val="0"/>
                <w:numId w:val="29"/>
              </w:numPr>
              <w:spacing w:before="0" w:after="0"/>
              <w:jc w:val="left"/>
              <w:rPr>
                <w:sz w:val="20"/>
                <w:lang w:val="tr-TR"/>
              </w:rPr>
            </w:pPr>
            <w:r w:rsidRPr="00286CB6">
              <w:rPr>
                <w:sz w:val="20"/>
                <w:lang w:val="tr-TR"/>
              </w:rPr>
              <w:t xml:space="preserve">883. Mali gücü yetersiz yerel yönetimlerin </w:t>
            </w:r>
            <w:r w:rsidRPr="00286CB6">
              <w:rPr>
                <w:b/>
                <w:sz w:val="20"/>
                <w:lang w:val="tr-TR"/>
              </w:rPr>
              <w:t xml:space="preserve">evsel nitelikli katı atıkların geri kazanım </w:t>
            </w:r>
            <w:r w:rsidRPr="00286CB6">
              <w:rPr>
                <w:sz w:val="20"/>
                <w:lang w:val="tr-TR"/>
              </w:rPr>
              <w:t>ve bertaraf tesisi projeleri ile aktarma istasyonu projelerinin bir program dâhilinde desteklenmesi sağlanacaktır.</w:t>
            </w:r>
          </w:p>
          <w:p w14:paraId="1367850A" w14:textId="760BE002" w:rsidR="002C7FFB" w:rsidRPr="00286CB6" w:rsidRDefault="002C7FFB" w:rsidP="00F92C04">
            <w:pPr>
              <w:keepNext/>
              <w:keepLines/>
              <w:numPr>
                <w:ilvl w:val="1"/>
                <w:numId w:val="29"/>
              </w:numPr>
              <w:spacing w:before="0" w:after="0"/>
              <w:jc w:val="left"/>
              <w:rPr>
                <w:sz w:val="20"/>
                <w:lang w:val="tr-TR"/>
              </w:rPr>
            </w:pPr>
            <w:r w:rsidRPr="00286CB6">
              <w:rPr>
                <w:sz w:val="20"/>
                <w:lang w:val="tr-TR"/>
              </w:rPr>
              <w:t>883.1. Yerel yönetimlerin finanse etmekte zorlandıkları katı atık yönetim projelerini desteklemek amacıyla yürütülen “</w:t>
            </w:r>
            <w:r w:rsidRPr="00286CB6">
              <w:rPr>
                <w:b/>
                <w:sz w:val="20"/>
                <w:lang w:val="tr-TR"/>
              </w:rPr>
              <w:t xml:space="preserve">Katı Atık </w:t>
            </w:r>
            <w:proofErr w:type="spellStart"/>
            <w:r w:rsidRPr="00286CB6">
              <w:rPr>
                <w:b/>
                <w:sz w:val="20"/>
                <w:lang w:val="tr-TR"/>
              </w:rPr>
              <w:t>Programı</w:t>
            </w:r>
            <w:r w:rsidRPr="00286CB6">
              <w:rPr>
                <w:sz w:val="20"/>
                <w:lang w:val="tr-TR"/>
              </w:rPr>
              <w:t>”nın</w:t>
            </w:r>
            <w:proofErr w:type="spellEnd"/>
            <w:r w:rsidRPr="00286CB6">
              <w:rPr>
                <w:sz w:val="20"/>
                <w:lang w:val="tr-TR"/>
              </w:rPr>
              <w:t xml:space="preserve"> yaygınlaştırılması sağlanacaktır.</w:t>
            </w:r>
          </w:p>
        </w:tc>
      </w:tr>
    </w:tbl>
    <w:p w14:paraId="54335D72" w14:textId="6B6152E0" w:rsidR="00CD4DAD" w:rsidRPr="00286CB6" w:rsidRDefault="00D408D4" w:rsidP="00BD7CC1">
      <w:pPr>
        <w:keepNext/>
        <w:keepLines/>
        <w:rPr>
          <w:lang w:val="tr-TR"/>
        </w:rPr>
      </w:pPr>
      <w:r w:rsidRPr="00286CB6">
        <w:rPr>
          <w:lang w:val="tr-TR"/>
        </w:rPr>
        <w:t xml:space="preserve">Eylül 2023 tarihinde yayımlanan </w:t>
      </w:r>
      <w:r w:rsidRPr="00286CB6">
        <w:rPr>
          <w:b/>
          <w:lang w:val="tr-TR"/>
        </w:rPr>
        <w:t>Orta Vadeli Program (2024-2026)</w:t>
      </w:r>
      <w:r w:rsidR="00890616" w:rsidRPr="00286CB6">
        <w:rPr>
          <w:rStyle w:val="DipnotBavurusu"/>
          <w:b/>
          <w:lang w:val="tr-TR"/>
        </w:rPr>
        <w:footnoteReference w:id="26"/>
      </w:r>
      <w:r w:rsidRPr="00286CB6">
        <w:rPr>
          <w:lang w:val="tr-TR"/>
        </w:rPr>
        <w:t xml:space="preserve"> </w:t>
      </w:r>
      <w:r w:rsidR="00D36561" w:rsidRPr="00286CB6">
        <w:rPr>
          <w:b/>
          <w:lang w:val="tr-TR"/>
        </w:rPr>
        <w:t xml:space="preserve">hem </w:t>
      </w:r>
      <w:proofErr w:type="spellStart"/>
      <w:r w:rsidRPr="00286CB6">
        <w:rPr>
          <w:b/>
          <w:lang w:val="tr-TR"/>
        </w:rPr>
        <w:t>UDESEP’i</w:t>
      </w:r>
      <w:r w:rsidR="00661959" w:rsidRPr="00286CB6">
        <w:rPr>
          <w:b/>
          <w:lang w:val="tr-TR"/>
        </w:rPr>
        <w:t>n</w:t>
      </w:r>
      <w:proofErr w:type="spellEnd"/>
      <w:r w:rsidR="00661959" w:rsidRPr="00286CB6">
        <w:rPr>
          <w:b/>
          <w:lang w:val="tr-TR"/>
        </w:rPr>
        <w:t xml:space="preserve"> </w:t>
      </w:r>
      <w:r w:rsidR="00FE3E4B" w:rsidRPr="00286CB6">
        <w:rPr>
          <w:b/>
          <w:lang w:val="tr-TR"/>
        </w:rPr>
        <w:t>hazırlanmasına</w:t>
      </w:r>
      <w:r w:rsidR="00661959" w:rsidRPr="00286CB6">
        <w:rPr>
          <w:b/>
          <w:lang w:val="tr-TR"/>
        </w:rPr>
        <w:t xml:space="preserve"> </w:t>
      </w:r>
      <w:r w:rsidR="00661959" w:rsidRPr="00286CB6">
        <w:rPr>
          <w:lang w:val="tr-TR"/>
        </w:rPr>
        <w:t>ve</w:t>
      </w:r>
      <w:r w:rsidRPr="00286CB6">
        <w:rPr>
          <w:lang w:val="tr-TR"/>
        </w:rPr>
        <w:t xml:space="preserve"> </w:t>
      </w:r>
      <w:r w:rsidR="00D36561" w:rsidRPr="00286CB6">
        <w:rPr>
          <w:lang w:val="tr-TR"/>
        </w:rPr>
        <w:t xml:space="preserve">hem de </w:t>
      </w:r>
      <w:r w:rsidR="00FE3E4B" w:rsidRPr="00286CB6">
        <w:rPr>
          <w:lang w:val="tr-TR"/>
        </w:rPr>
        <w:t xml:space="preserve">döngüsel ekonomiye geçişe yönelik </w:t>
      </w:r>
      <w:r w:rsidRPr="00286CB6">
        <w:rPr>
          <w:lang w:val="tr-TR"/>
        </w:rPr>
        <w:t>aşağıdaki somut politika ve tedbirleri içermektedir.</w:t>
      </w:r>
    </w:p>
    <w:p w14:paraId="1CF6E324" w14:textId="69726D70" w:rsidR="00D408D4" w:rsidRPr="00286CB6" w:rsidRDefault="00D408D4" w:rsidP="00F92C04">
      <w:pPr>
        <w:pStyle w:val="ListeParagraf"/>
        <w:keepNext/>
        <w:keepLines/>
        <w:numPr>
          <w:ilvl w:val="0"/>
          <w:numId w:val="25"/>
        </w:numPr>
        <w:rPr>
          <w:lang w:val="tr-TR"/>
        </w:rPr>
      </w:pPr>
      <w:r w:rsidRPr="00286CB6">
        <w:rPr>
          <w:lang w:val="tr-TR"/>
        </w:rPr>
        <w:t xml:space="preserve">AB’nin döngüsel ekonomi politikaları çerçevesinde hazırlıkları süren mevzuata uyuma ilişkin etki değerlendirmesi yapılarak </w:t>
      </w:r>
      <w:r w:rsidRPr="00286CB6">
        <w:rPr>
          <w:b/>
          <w:lang w:val="tr-TR"/>
        </w:rPr>
        <w:t>Ulusal Döngüsel Ekonomi Eylem Planı</w:t>
      </w:r>
      <w:r w:rsidRPr="00286CB6">
        <w:rPr>
          <w:lang w:val="tr-TR"/>
        </w:rPr>
        <w:t xml:space="preserve"> hazırlanacak, sürdürülebilir üretim ve tüketim anlayışı çerçevesinde kaynak verimliliği ön planda tutularak </w:t>
      </w:r>
      <w:r w:rsidRPr="00286CB6">
        <w:rPr>
          <w:b/>
          <w:lang w:val="tr-TR"/>
        </w:rPr>
        <w:t>maddesel geri kazanıma ve atık yönetimine</w:t>
      </w:r>
      <w:r w:rsidRPr="00286CB6">
        <w:rPr>
          <w:lang w:val="tr-TR"/>
        </w:rPr>
        <w:t xml:space="preserve"> öncelik verilecek, </w:t>
      </w:r>
      <w:r w:rsidRPr="00286CB6">
        <w:rPr>
          <w:b/>
          <w:lang w:val="tr-TR"/>
        </w:rPr>
        <w:t xml:space="preserve">endüstriyel </w:t>
      </w:r>
      <w:proofErr w:type="spellStart"/>
      <w:r w:rsidRPr="00286CB6">
        <w:rPr>
          <w:b/>
          <w:lang w:val="tr-TR"/>
        </w:rPr>
        <w:t>simbiyoz</w:t>
      </w:r>
      <w:proofErr w:type="spellEnd"/>
      <w:r w:rsidRPr="00286CB6">
        <w:rPr>
          <w:lang w:val="tr-TR"/>
        </w:rPr>
        <w:t xml:space="preserve"> uygulamaları özendirilecektir.</w:t>
      </w:r>
    </w:p>
    <w:p w14:paraId="1705568F" w14:textId="1294B367" w:rsidR="00D408D4" w:rsidRPr="00286CB6" w:rsidRDefault="00D408D4" w:rsidP="00F92C04">
      <w:pPr>
        <w:pStyle w:val="ListeParagraf"/>
        <w:keepNext/>
        <w:keepLines/>
        <w:numPr>
          <w:ilvl w:val="0"/>
          <w:numId w:val="25"/>
        </w:numPr>
        <w:rPr>
          <w:lang w:val="tr-TR"/>
        </w:rPr>
      </w:pPr>
      <w:r w:rsidRPr="00286CB6">
        <w:rPr>
          <w:b/>
          <w:lang w:val="tr-TR"/>
        </w:rPr>
        <w:t>Döngüsel ekonomi modelinin yaygınlaştırılması</w:t>
      </w:r>
      <w:r w:rsidRPr="00286CB6">
        <w:rPr>
          <w:lang w:val="tr-TR"/>
        </w:rPr>
        <w:t xml:space="preserve"> ve AB Yeşil Mutabakatı doğrultusunda imalat sanayiinde </w:t>
      </w:r>
      <w:r w:rsidRPr="00286CB6">
        <w:rPr>
          <w:b/>
          <w:lang w:val="tr-TR"/>
        </w:rPr>
        <w:t>eko-tasarım ve sürdürülebilir ürünlere</w:t>
      </w:r>
      <w:r w:rsidRPr="00286CB6">
        <w:rPr>
          <w:lang w:val="tr-TR"/>
        </w:rPr>
        <w:t xml:space="preserve"> ilişkin mevzuat takip edilerek karbon ayak izi ve diğer çevresel göstergelerin hesaplanması, izlenmesi için mevzuat geliştirilecek, ihtiyaç duyulacak dijital altyapı desteklenecektir.</w:t>
      </w:r>
    </w:p>
    <w:p w14:paraId="42D65E1D" w14:textId="0FDF748C" w:rsidR="00D408D4" w:rsidRPr="00286CB6" w:rsidRDefault="00D408D4" w:rsidP="00F92C04">
      <w:pPr>
        <w:pStyle w:val="ListeParagraf"/>
        <w:keepNext/>
        <w:keepLines/>
        <w:numPr>
          <w:ilvl w:val="0"/>
          <w:numId w:val="25"/>
        </w:numPr>
        <w:rPr>
          <w:lang w:val="tr-TR"/>
        </w:rPr>
      </w:pPr>
      <w:r w:rsidRPr="00286CB6">
        <w:rPr>
          <w:b/>
          <w:lang w:val="tr-TR"/>
        </w:rPr>
        <w:t>Sıfır atık</w:t>
      </w:r>
      <w:r w:rsidRPr="00286CB6">
        <w:rPr>
          <w:lang w:val="tr-TR"/>
        </w:rPr>
        <w:t xml:space="preserve"> uygulamaları yaygınlaştırılacaktır.</w:t>
      </w:r>
    </w:p>
    <w:p w14:paraId="5E1BB568" w14:textId="20F23509" w:rsidR="00D408D4" w:rsidRPr="00286CB6" w:rsidRDefault="00D408D4" w:rsidP="00F92C04">
      <w:pPr>
        <w:pStyle w:val="ListeParagraf"/>
        <w:keepNext/>
        <w:keepLines/>
        <w:numPr>
          <w:ilvl w:val="0"/>
          <w:numId w:val="25"/>
        </w:numPr>
        <w:rPr>
          <w:lang w:val="tr-TR"/>
        </w:rPr>
      </w:pPr>
      <w:r w:rsidRPr="00286CB6">
        <w:rPr>
          <w:b/>
          <w:lang w:val="tr-TR"/>
        </w:rPr>
        <w:t>Geri kazanılmış ikincil ürüne ait standartlar</w:t>
      </w:r>
      <w:r w:rsidRPr="00286CB6">
        <w:rPr>
          <w:lang w:val="tr-TR"/>
        </w:rPr>
        <w:t xml:space="preserve"> belirlenerek teşvik ve yönlendirme sistemi geliştirilecek, mevzuatta düzenlemeler yapılacaktır.</w:t>
      </w:r>
    </w:p>
    <w:p w14:paraId="01A36C36" w14:textId="136BB187" w:rsidR="00D408D4" w:rsidRPr="00286CB6" w:rsidRDefault="00D408D4" w:rsidP="00F92C04">
      <w:pPr>
        <w:pStyle w:val="ListeParagraf"/>
        <w:keepNext/>
        <w:keepLines/>
        <w:numPr>
          <w:ilvl w:val="0"/>
          <w:numId w:val="25"/>
        </w:numPr>
        <w:rPr>
          <w:lang w:val="tr-TR"/>
        </w:rPr>
      </w:pPr>
      <w:r w:rsidRPr="00286CB6">
        <w:rPr>
          <w:lang w:val="tr-TR"/>
        </w:rPr>
        <w:t xml:space="preserve">Tüketicinin sağlık ve güvenliği ile ekonomik çıkarlarının korunması, </w:t>
      </w:r>
      <w:r w:rsidRPr="00286CB6">
        <w:rPr>
          <w:b/>
          <w:lang w:val="tr-TR"/>
        </w:rPr>
        <w:t xml:space="preserve">sürdürülebilir tüketim modeli </w:t>
      </w:r>
      <w:r w:rsidRPr="00286CB6">
        <w:rPr>
          <w:lang w:val="tr-TR"/>
        </w:rPr>
        <w:t>kapsamında yenilenmiş ürün sisteminin yaygınlığı artırılacaktır.</w:t>
      </w:r>
    </w:p>
    <w:p w14:paraId="3A8F18D7" w14:textId="3046DB2A" w:rsidR="00890616" w:rsidRPr="00286CB6" w:rsidRDefault="00890616" w:rsidP="00F92C04">
      <w:pPr>
        <w:pStyle w:val="ListeParagraf"/>
        <w:keepNext/>
        <w:keepLines/>
        <w:numPr>
          <w:ilvl w:val="0"/>
          <w:numId w:val="25"/>
        </w:numPr>
        <w:rPr>
          <w:lang w:val="tr-TR"/>
        </w:rPr>
      </w:pPr>
      <w:r w:rsidRPr="00286CB6">
        <w:rPr>
          <w:lang w:val="tr-TR"/>
        </w:rPr>
        <w:t xml:space="preserve">Yeşil ve döngüsel ekonomiye geçiş sürecinin işgücü piyasalarına etkileri analiz edilecek, adil geçiş dikkate alınarak ortaya çıkacak </w:t>
      </w:r>
      <w:r w:rsidRPr="00286CB6">
        <w:rPr>
          <w:b/>
          <w:lang w:val="tr-TR"/>
        </w:rPr>
        <w:t>yeni meslek grupları için işgücünün yetkinliği</w:t>
      </w:r>
      <w:r w:rsidRPr="00286CB6">
        <w:rPr>
          <w:lang w:val="tr-TR"/>
        </w:rPr>
        <w:t xml:space="preserve"> artırılacaktır.</w:t>
      </w:r>
    </w:p>
    <w:p w14:paraId="24CEB125" w14:textId="4D015989" w:rsidR="00890616" w:rsidRPr="00286CB6" w:rsidRDefault="00890616" w:rsidP="00F92C04">
      <w:pPr>
        <w:pStyle w:val="ListeParagraf"/>
        <w:keepNext/>
        <w:keepLines/>
        <w:numPr>
          <w:ilvl w:val="0"/>
          <w:numId w:val="25"/>
        </w:numPr>
        <w:rPr>
          <w:lang w:val="tr-TR"/>
        </w:rPr>
      </w:pPr>
      <w:r w:rsidRPr="00286CB6">
        <w:rPr>
          <w:b/>
          <w:lang w:val="tr-TR"/>
        </w:rPr>
        <w:t>Yeşil kamu alımları</w:t>
      </w:r>
      <w:r w:rsidRPr="00286CB6">
        <w:rPr>
          <w:lang w:val="tr-TR"/>
        </w:rPr>
        <w:t xml:space="preserve"> stratejileri geliştirilecek, yeşil dönüşümü destekleyen satın alma kriterleri belirlenecektir.</w:t>
      </w:r>
    </w:p>
    <w:p w14:paraId="1695AE09" w14:textId="77777777" w:rsidR="002730C1" w:rsidRPr="00286CB6" w:rsidRDefault="002730C1" w:rsidP="00BD7CC1">
      <w:pPr>
        <w:pStyle w:val="Balk2"/>
        <w:rPr>
          <w:lang w:val="tr-TR"/>
        </w:rPr>
      </w:pPr>
      <w:bookmarkStart w:id="19" w:name="_Toc177128439"/>
      <w:r w:rsidRPr="00286CB6">
        <w:rPr>
          <w:lang w:val="tr-TR"/>
        </w:rPr>
        <w:t>Hazırlık Süreci</w:t>
      </w:r>
      <w:bookmarkEnd w:id="19"/>
    </w:p>
    <w:p w14:paraId="1B0FEC20" w14:textId="77777777" w:rsidR="00974257" w:rsidRPr="00286CB6" w:rsidRDefault="0028047D" w:rsidP="00BD7CC1">
      <w:pPr>
        <w:keepNext/>
        <w:keepLines/>
        <w:rPr>
          <w:lang w:val="tr-TR"/>
        </w:rPr>
      </w:pPr>
      <w:r w:rsidRPr="00286CB6">
        <w:rPr>
          <w:lang w:val="tr-TR"/>
        </w:rPr>
        <w:t>UDE</w:t>
      </w:r>
      <w:r w:rsidR="0040394F" w:rsidRPr="00286CB6">
        <w:rPr>
          <w:lang w:val="tr-TR"/>
        </w:rPr>
        <w:t>SEP</w:t>
      </w:r>
      <w:r w:rsidRPr="00286CB6">
        <w:rPr>
          <w:lang w:val="tr-TR"/>
        </w:rPr>
        <w:t xml:space="preserve"> hazırlıkları kapsamında </w:t>
      </w:r>
      <w:r w:rsidR="005A15D4" w:rsidRPr="00286CB6">
        <w:rPr>
          <w:lang w:val="tr-TR"/>
        </w:rPr>
        <w:t xml:space="preserve">çeşitli masa başı </w:t>
      </w:r>
      <w:r w:rsidR="00457188" w:rsidRPr="00286CB6">
        <w:rPr>
          <w:lang w:val="tr-TR"/>
        </w:rPr>
        <w:t xml:space="preserve">analiz ve </w:t>
      </w:r>
      <w:r w:rsidR="005A15D4" w:rsidRPr="00286CB6">
        <w:rPr>
          <w:lang w:val="tr-TR"/>
        </w:rPr>
        <w:t>raporlama faaliyetleri</w:t>
      </w:r>
      <w:r w:rsidR="00457188" w:rsidRPr="00286CB6">
        <w:rPr>
          <w:lang w:val="tr-TR"/>
        </w:rPr>
        <w:t>, anket çalışmaları, birebir görüşmeler ve odak grup</w:t>
      </w:r>
      <w:r w:rsidR="00D93603" w:rsidRPr="00286CB6">
        <w:rPr>
          <w:lang w:val="tr-TR"/>
        </w:rPr>
        <w:t xml:space="preserve"> </w:t>
      </w:r>
      <w:r w:rsidR="00457188" w:rsidRPr="00286CB6">
        <w:rPr>
          <w:lang w:val="tr-TR"/>
        </w:rPr>
        <w:t>toplantıları</w:t>
      </w:r>
      <w:r w:rsidR="005A15D4" w:rsidRPr="00286CB6">
        <w:rPr>
          <w:lang w:val="tr-TR"/>
        </w:rPr>
        <w:t xml:space="preserve"> </w:t>
      </w:r>
      <w:r w:rsidR="00457188" w:rsidRPr="00286CB6">
        <w:rPr>
          <w:lang w:val="tr-TR"/>
        </w:rPr>
        <w:t>gerçekleştirilmiştir</w:t>
      </w:r>
      <w:r w:rsidR="009547A2" w:rsidRPr="00286CB6">
        <w:rPr>
          <w:lang w:val="tr-TR"/>
        </w:rPr>
        <w:t>.</w:t>
      </w:r>
      <w:r w:rsidR="00974257" w:rsidRPr="00286CB6">
        <w:rPr>
          <w:lang w:val="tr-TR"/>
        </w:rPr>
        <w:t xml:space="preserve"> Tüm bu çalışmaların neticesinde öne çıkan somut değerlendirme ve öneriler stratejinin vizyonu, stratejik hedefleri, kilit amaçları, eylemleri ve uygulama takvimine yansıtılmış, eylemlerden sorumlu kurumlar titizlikle belirlenmiştir.</w:t>
      </w:r>
    </w:p>
    <w:p w14:paraId="29E0AC9F" w14:textId="4CB5F052" w:rsidR="00D93603" w:rsidRPr="00286CB6" w:rsidRDefault="00F50A77" w:rsidP="00BD7CC1">
      <w:pPr>
        <w:pStyle w:val="ListeParagraf"/>
        <w:keepNext/>
        <w:keepLines/>
        <w:numPr>
          <w:ilvl w:val="0"/>
          <w:numId w:val="20"/>
        </w:numPr>
        <w:spacing w:before="0" w:after="60" w:line="259" w:lineRule="auto"/>
        <w:contextualSpacing w:val="0"/>
        <w:rPr>
          <w:lang w:val="tr-TR"/>
        </w:rPr>
      </w:pPr>
      <w:r w:rsidRPr="00286CB6">
        <w:rPr>
          <w:lang w:val="tr-TR"/>
        </w:rPr>
        <w:t>Temmuz-Eylül 2022 t</w:t>
      </w:r>
      <w:r w:rsidR="006D4EFC" w:rsidRPr="00286CB6">
        <w:rPr>
          <w:lang w:val="tr-TR"/>
        </w:rPr>
        <w:t xml:space="preserve">arihleri arasından </w:t>
      </w:r>
      <w:r w:rsidRPr="00286CB6">
        <w:rPr>
          <w:rFonts w:cs="Times New Roman"/>
          <w:color w:val="000000" w:themeColor="text1"/>
          <w:shd w:val="clear" w:color="auto" w:fill="FFFFFF"/>
          <w:lang w:val="tr-TR"/>
        </w:rPr>
        <w:t>ilgili p</w:t>
      </w:r>
      <w:r w:rsidR="006D4EFC" w:rsidRPr="00286CB6">
        <w:rPr>
          <w:rFonts w:cs="Times New Roman"/>
          <w:color w:val="000000" w:themeColor="text1"/>
          <w:shd w:val="clear" w:color="auto" w:fill="FFFFFF"/>
          <w:lang w:val="tr-TR"/>
        </w:rPr>
        <w:t>aydaşların Türkiye’nin döngüsel ekonomi</w:t>
      </w:r>
      <w:r w:rsidR="00660A6B" w:rsidRPr="00286CB6">
        <w:rPr>
          <w:rFonts w:cs="Times New Roman"/>
          <w:color w:val="000000" w:themeColor="text1"/>
          <w:shd w:val="clear" w:color="auto" w:fill="FFFFFF"/>
          <w:lang w:val="tr-TR"/>
        </w:rPr>
        <w:t xml:space="preserve">ye geçiş süreci ve politikalarına yönelik </w:t>
      </w:r>
      <w:r w:rsidR="00660A6B" w:rsidRPr="00286CB6">
        <w:rPr>
          <w:lang w:val="tr-TR"/>
        </w:rPr>
        <w:t xml:space="preserve">boşluk, ihtiyaç, çözüm </w:t>
      </w:r>
      <w:r w:rsidRPr="00286CB6">
        <w:rPr>
          <w:rFonts w:cs="Times New Roman"/>
          <w:color w:val="000000" w:themeColor="text1"/>
          <w:shd w:val="clear" w:color="auto" w:fill="FFFFFF"/>
          <w:lang w:val="tr-TR"/>
        </w:rPr>
        <w:t xml:space="preserve">önerilerinin alınması ve </w:t>
      </w:r>
      <w:r w:rsidR="006D4EFC" w:rsidRPr="00286CB6">
        <w:rPr>
          <w:rFonts w:cs="Times New Roman"/>
          <w:color w:val="000000" w:themeColor="text1"/>
          <w:shd w:val="clear" w:color="auto" w:fill="FFFFFF"/>
          <w:lang w:val="tr-TR"/>
        </w:rPr>
        <w:t>geçişin çevresel, ekonomik ve sosyal fayda ve zorlukları</w:t>
      </w:r>
      <w:r w:rsidRPr="00286CB6">
        <w:rPr>
          <w:rFonts w:cs="Times New Roman"/>
          <w:color w:val="000000" w:themeColor="text1"/>
          <w:shd w:val="clear" w:color="auto" w:fill="FFFFFF"/>
          <w:lang w:val="tr-TR"/>
        </w:rPr>
        <w:t>nın belirlenmesi</w:t>
      </w:r>
      <w:r w:rsidRPr="00286CB6">
        <w:rPr>
          <w:lang w:val="tr-TR"/>
        </w:rPr>
        <w:t xml:space="preserve"> amacıyla bir </w:t>
      </w:r>
      <w:r w:rsidRPr="00286CB6">
        <w:rPr>
          <w:b/>
          <w:lang w:val="tr-TR"/>
        </w:rPr>
        <w:t>Pazar Araştırması</w:t>
      </w:r>
      <w:r w:rsidRPr="00286CB6">
        <w:rPr>
          <w:rFonts w:cs="Times New Roman"/>
          <w:b/>
          <w:color w:val="000000" w:themeColor="text1"/>
          <w:shd w:val="clear" w:color="auto" w:fill="FFFFFF"/>
          <w:lang w:val="tr-TR"/>
        </w:rPr>
        <w:t xml:space="preserve"> ve </w:t>
      </w:r>
      <w:r w:rsidR="00D93603" w:rsidRPr="00286CB6">
        <w:rPr>
          <w:b/>
          <w:lang w:val="tr-TR"/>
        </w:rPr>
        <w:t>Kurumsal Ziyaretler</w:t>
      </w:r>
      <w:r w:rsidR="00F31C6A" w:rsidRPr="00286CB6">
        <w:rPr>
          <w:lang w:val="tr-TR"/>
        </w:rPr>
        <w:t xml:space="preserve"> </w:t>
      </w:r>
      <w:r w:rsidRPr="00286CB6">
        <w:rPr>
          <w:lang w:val="tr-TR"/>
        </w:rPr>
        <w:t>süreci yürütülmüştür.</w:t>
      </w:r>
      <w:r w:rsidR="00F31C6A" w:rsidRPr="00286CB6">
        <w:rPr>
          <w:lang w:val="tr-TR"/>
        </w:rPr>
        <w:t xml:space="preserve"> </w:t>
      </w:r>
      <w:r w:rsidRPr="00286CB6">
        <w:rPr>
          <w:lang w:val="tr-TR"/>
        </w:rPr>
        <w:t xml:space="preserve">Bu amaçla toplam 86 kurum/kuruluş/birim ile birebir görüşmeler gerçekleştirilmiş </w:t>
      </w:r>
      <w:r w:rsidRPr="00286CB6">
        <w:rPr>
          <w:shd w:val="clear" w:color="auto" w:fill="FFFFFF"/>
          <w:lang w:val="tr-TR"/>
        </w:rPr>
        <w:t>ve hazırlanan yapılandırılmış anket aracılığı ile 133 adet kurum/kuruluş/birimden yukarıdaki konularda geri bildirim alınmıştır.</w:t>
      </w:r>
    </w:p>
    <w:p w14:paraId="287981CB" w14:textId="5944961C" w:rsidR="00A4246C" w:rsidRPr="00286CB6" w:rsidRDefault="00B12CC0" w:rsidP="00BD7CC1">
      <w:pPr>
        <w:pStyle w:val="ListeParagraf"/>
        <w:keepNext/>
        <w:keepLines/>
        <w:numPr>
          <w:ilvl w:val="0"/>
          <w:numId w:val="20"/>
        </w:numPr>
        <w:rPr>
          <w:lang w:val="tr-TR"/>
        </w:rPr>
      </w:pPr>
      <w:r w:rsidRPr="00286CB6">
        <w:rPr>
          <w:lang w:val="tr-TR"/>
        </w:rPr>
        <w:t>Pazar araştırması ve kurumsal ziyaretler ile tespit edilen boşluk, ihtiyaç, çözüm önerileri ve etkilerin ilgili pa</w:t>
      </w:r>
      <w:r w:rsidR="00660A6B" w:rsidRPr="00286CB6">
        <w:rPr>
          <w:lang w:val="tr-TR"/>
        </w:rPr>
        <w:t xml:space="preserve">ydaşlar tarafından doğrulanması; </w:t>
      </w:r>
      <w:proofErr w:type="spellStart"/>
      <w:r w:rsidR="00660A6B" w:rsidRPr="00286CB6">
        <w:rPr>
          <w:lang w:val="tr-TR"/>
        </w:rPr>
        <w:t>UDESEP’in</w:t>
      </w:r>
      <w:proofErr w:type="spellEnd"/>
      <w:r w:rsidRPr="00286CB6">
        <w:rPr>
          <w:lang w:val="tr-TR"/>
        </w:rPr>
        <w:t xml:space="preserve"> altlığını oluşturacak çözüm öneril</w:t>
      </w:r>
      <w:r w:rsidR="00660A6B" w:rsidRPr="00286CB6">
        <w:rPr>
          <w:lang w:val="tr-TR"/>
        </w:rPr>
        <w:t xml:space="preserve">erinin </w:t>
      </w:r>
      <w:proofErr w:type="gramStart"/>
      <w:r w:rsidR="00660A6B" w:rsidRPr="00286CB6">
        <w:rPr>
          <w:lang w:val="tr-TR"/>
        </w:rPr>
        <w:t>geliştirilmesi;</w:t>
      </w:r>
      <w:proofErr w:type="gramEnd"/>
      <w:r w:rsidR="00660A6B" w:rsidRPr="00286CB6">
        <w:rPr>
          <w:lang w:val="tr-TR"/>
        </w:rPr>
        <w:t xml:space="preserve"> u</w:t>
      </w:r>
      <w:r w:rsidRPr="00286CB6">
        <w:rPr>
          <w:lang w:val="tr-TR"/>
        </w:rPr>
        <w:t>luslararası ve yerel uzmanların bir araya gelerek döngüsel ekonomi konusunda bi</w:t>
      </w:r>
      <w:r w:rsidR="00660A6B" w:rsidRPr="00286CB6">
        <w:rPr>
          <w:lang w:val="tr-TR"/>
        </w:rPr>
        <w:t xml:space="preserve">lgi alışverişi gerçekleştirmesi amacıyla farklı paydaşlara yönelik </w:t>
      </w:r>
      <w:r w:rsidR="009906C0" w:rsidRPr="00286CB6">
        <w:rPr>
          <w:lang w:val="tr-TR"/>
        </w:rPr>
        <w:t xml:space="preserve">Ankara’da iki adet </w:t>
      </w:r>
      <w:r w:rsidR="009906C0" w:rsidRPr="00286CB6">
        <w:rPr>
          <w:b/>
          <w:lang w:val="tr-TR"/>
        </w:rPr>
        <w:t>Döngüsel Ekonomi Çalıştay</w:t>
      </w:r>
      <w:r w:rsidRPr="00286CB6">
        <w:rPr>
          <w:b/>
          <w:lang w:val="tr-TR"/>
        </w:rPr>
        <w:t>ı</w:t>
      </w:r>
      <w:r w:rsidRPr="00286CB6">
        <w:rPr>
          <w:lang w:val="tr-TR"/>
        </w:rPr>
        <w:t xml:space="preserve"> gerçekleştirilmiştir. İlk çalıştay 3-4 Ekim </w:t>
      </w:r>
      <w:r w:rsidR="009547A2" w:rsidRPr="00286CB6">
        <w:rPr>
          <w:lang w:val="tr-TR"/>
        </w:rPr>
        <w:t xml:space="preserve">2022 </w:t>
      </w:r>
      <w:r w:rsidRPr="00286CB6">
        <w:rPr>
          <w:lang w:val="tr-TR"/>
        </w:rPr>
        <w:t xml:space="preserve">tarihlerinde özel sektörden imalat ve atık sanayilerine, ikinci çalıştay 5-6 Ekim </w:t>
      </w:r>
      <w:r w:rsidR="009547A2" w:rsidRPr="00286CB6">
        <w:rPr>
          <w:lang w:val="tr-TR"/>
        </w:rPr>
        <w:t xml:space="preserve">2022 </w:t>
      </w:r>
      <w:r w:rsidRPr="00286CB6">
        <w:rPr>
          <w:lang w:val="tr-TR"/>
        </w:rPr>
        <w:t>tarihlerinde merkezi kamu kurumları ve belediyelere yönelik gerçekleştirilmiştir.</w:t>
      </w:r>
      <w:r w:rsidRPr="00286CB6">
        <w:rPr>
          <w:lang w:val="tr-TR" w:bidi="en-US"/>
        </w:rPr>
        <w:t xml:space="preserve"> Çalıştaylara, kamu ve özel sektör kurum/kuruluşlarından 198 kişilik fiziki katılıma ek olarak, uzaktan bağlantı yolu ile de 175 katılım sağlanmıştır. </w:t>
      </w:r>
    </w:p>
    <w:p w14:paraId="783051A7" w14:textId="322F1EFD" w:rsidR="00A4246C" w:rsidRPr="00286CB6" w:rsidRDefault="004103A6" w:rsidP="00BD7CC1">
      <w:pPr>
        <w:pStyle w:val="ListeParagraf"/>
        <w:keepNext/>
        <w:keepLines/>
        <w:numPr>
          <w:ilvl w:val="0"/>
          <w:numId w:val="20"/>
        </w:numPr>
        <w:rPr>
          <w:lang w:val="tr-TR"/>
        </w:rPr>
      </w:pPr>
      <w:r w:rsidRPr="00286CB6">
        <w:rPr>
          <w:lang w:val="tr-TR"/>
        </w:rPr>
        <w:t xml:space="preserve">Yukarıdaki çalışmalara paralel olarak </w:t>
      </w:r>
      <w:r w:rsidR="007C7A25" w:rsidRPr="00286CB6">
        <w:rPr>
          <w:color w:val="000000" w:themeColor="text1"/>
          <w:lang w:val="tr-TR"/>
        </w:rPr>
        <w:t xml:space="preserve">AB'nin Döngüsel Ekonomi politikası amaç ve hedeflerini, ilgili Türkiye koşulları ve ulusal sistemlerle karşılaştırmak ve bu amaç ve eylemlerin ulusal çerçeveye entegre edilebilirliğini ve kavram ve eylemlerin uygulanmasının uygunluğunu ortaya koyabilmek amacıyla bir </w:t>
      </w:r>
      <w:r w:rsidR="00A4246C" w:rsidRPr="00286CB6">
        <w:rPr>
          <w:b/>
          <w:lang w:val="tr-TR"/>
        </w:rPr>
        <w:t>Karşılaştırma Analizi</w:t>
      </w:r>
      <w:r w:rsidR="00A4246C" w:rsidRPr="00286CB6">
        <w:rPr>
          <w:lang w:val="tr-TR"/>
        </w:rPr>
        <w:t xml:space="preserve"> </w:t>
      </w:r>
      <w:r w:rsidR="007C7A25" w:rsidRPr="00286CB6">
        <w:rPr>
          <w:lang w:val="tr-TR"/>
        </w:rPr>
        <w:t xml:space="preserve">gerçekleştirilmiştir. </w:t>
      </w:r>
      <w:r w:rsidR="007C7A25" w:rsidRPr="00286CB6">
        <w:rPr>
          <w:color w:val="000000" w:themeColor="text1"/>
          <w:lang w:val="tr-TR"/>
        </w:rPr>
        <w:t xml:space="preserve">Karşılaştırma analizinde, mevcut durum ortaya koyulmuş, boşluklar ve ihtiyaçlar analiz edilmiş, </w:t>
      </w:r>
      <w:r w:rsidR="00A259DB" w:rsidRPr="00286CB6">
        <w:rPr>
          <w:color w:val="000000" w:themeColor="text1"/>
          <w:lang w:val="tr-TR"/>
        </w:rPr>
        <w:t>tespit edilen her ihtiyaç için bir veya daha fazla çözüm (müdahale) önerilmiş</w:t>
      </w:r>
      <w:r w:rsidR="00975593" w:rsidRPr="00286CB6">
        <w:rPr>
          <w:color w:val="000000" w:themeColor="text1"/>
          <w:lang w:val="tr-TR"/>
        </w:rPr>
        <w:t xml:space="preserve"> ve</w:t>
      </w:r>
      <w:r w:rsidR="00A259DB" w:rsidRPr="00286CB6">
        <w:rPr>
          <w:color w:val="000000" w:themeColor="text1"/>
          <w:lang w:val="tr-TR"/>
        </w:rPr>
        <w:t xml:space="preserve"> her çözüm için sorumlu kurumlar tanımlanmıştır.</w:t>
      </w:r>
      <w:r w:rsidR="00A259DB" w:rsidRPr="00286CB6">
        <w:rPr>
          <w:lang w:val="tr-TR"/>
        </w:rPr>
        <w:t xml:space="preserve"> </w:t>
      </w:r>
      <w:r w:rsidR="00A259DB" w:rsidRPr="00286CB6">
        <w:rPr>
          <w:color w:val="000000" w:themeColor="text1"/>
          <w:lang w:val="tr-TR"/>
        </w:rPr>
        <w:t>Tüm bu tespitler</w:t>
      </w:r>
      <w:r w:rsidR="007C7A25" w:rsidRPr="00286CB6">
        <w:rPr>
          <w:color w:val="000000" w:themeColor="text1"/>
          <w:lang w:val="tr-TR"/>
        </w:rPr>
        <w:t xml:space="preserve"> </w:t>
      </w:r>
      <w:r w:rsidR="00A4246C" w:rsidRPr="00286CB6">
        <w:rPr>
          <w:b/>
          <w:lang w:val="tr-TR"/>
        </w:rPr>
        <w:t>Genel Değerlendirme Raporu</w:t>
      </w:r>
      <w:r w:rsidR="007C7A25" w:rsidRPr="00286CB6">
        <w:rPr>
          <w:lang w:val="tr-TR"/>
        </w:rPr>
        <w:t xml:space="preserve"> </w:t>
      </w:r>
      <w:r w:rsidR="00A259DB" w:rsidRPr="00286CB6">
        <w:rPr>
          <w:lang w:val="tr-TR"/>
        </w:rPr>
        <w:t>adı altında</w:t>
      </w:r>
      <w:r w:rsidRPr="00286CB6">
        <w:rPr>
          <w:lang w:val="tr-TR"/>
        </w:rPr>
        <w:t xml:space="preserve"> kapsamlı şekilde</w:t>
      </w:r>
      <w:r w:rsidR="00A259DB" w:rsidRPr="00286CB6">
        <w:rPr>
          <w:lang w:val="tr-TR"/>
        </w:rPr>
        <w:t xml:space="preserve"> </w:t>
      </w:r>
      <w:r w:rsidRPr="00286CB6">
        <w:rPr>
          <w:lang w:val="tr-TR"/>
        </w:rPr>
        <w:t xml:space="preserve">Aralık 2022 tarihinde </w:t>
      </w:r>
      <w:r w:rsidR="00A259DB" w:rsidRPr="00286CB6">
        <w:rPr>
          <w:lang w:val="tr-TR"/>
        </w:rPr>
        <w:t>raporlanmıştır</w:t>
      </w:r>
      <w:r w:rsidR="007C7A25" w:rsidRPr="00286CB6">
        <w:rPr>
          <w:lang w:val="tr-TR"/>
        </w:rPr>
        <w:t xml:space="preserve">. Rapor; </w:t>
      </w:r>
      <w:r w:rsidR="00975593" w:rsidRPr="00286CB6">
        <w:rPr>
          <w:lang w:val="tr-TR"/>
        </w:rPr>
        <w:t>mevzuat</w:t>
      </w:r>
      <w:r w:rsidR="007C7A25" w:rsidRPr="00286CB6">
        <w:rPr>
          <w:lang w:val="tr-TR"/>
        </w:rPr>
        <w:t xml:space="preserve">, altyapı, kurumsal ve finansal olmak üzere dört adet boşluk ve ihtiyaç grubuna odaklanmaktadır. </w:t>
      </w:r>
      <w:r w:rsidR="00A259DB" w:rsidRPr="00286CB6">
        <w:rPr>
          <w:lang w:val="tr-TR"/>
        </w:rPr>
        <w:t xml:space="preserve">Ayrıca döngüsel ekonomiye geçişte Türkiye'nin önündeki başlıca çevresel, ekonomik ve sosyal faydalar, zorluklar ve fırsatlar da ortaya koyulmuştur. </w:t>
      </w:r>
    </w:p>
    <w:p w14:paraId="7E5D7096" w14:textId="65D90040" w:rsidR="0028047D" w:rsidRPr="00286CB6" w:rsidRDefault="00C93F2D" w:rsidP="00BD7CC1">
      <w:pPr>
        <w:pStyle w:val="ListeParagraf"/>
        <w:keepNext/>
        <w:keepLines/>
        <w:numPr>
          <w:ilvl w:val="0"/>
          <w:numId w:val="20"/>
        </w:numPr>
        <w:ind w:left="714" w:hanging="357"/>
        <w:contextualSpacing w:val="0"/>
        <w:rPr>
          <w:b/>
          <w:lang w:val="tr-TR"/>
        </w:rPr>
      </w:pPr>
      <w:r w:rsidRPr="00286CB6">
        <w:rPr>
          <w:lang w:val="tr-TR"/>
        </w:rPr>
        <w:t xml:space="preserve">2015 ve 2020 AB Döngüsel Ekonomi Eylem Planlarında yer alan tedbirlerin uygulanmasının Türkiye ekonomisinin </w:t>
      </w:r>
      <w:r w:rsidR="00C560DB" w:rsidRPr="00286CB6">
        <w:rPr>
          <w:lang w:val="tr-TR"/>
        </w:rPr>
        <w:t xml:space="preserve">ilgili </w:t>
      </w:r>
      <w:r w:rsidRPr="00286CB6">
        <w:rPr>
          <w:lang w:val="tr-TR"/>
        </w:rPr>
        <w:t>sektörler</w:t>
      </w:r>
      <w:r w:rsidR="00C560DB" w:rsidRPr="00286CB6">
        <w:rPr>
          <w:lang w:val="tr-TR"/>
        </w:rPr>
        <w:t>i</w:t>
      </w:r>
      <w:r w:rsidRPr="00286CB6">
        <w:rPr>
          <w:lang w:val="tr-TR"/>
        </w:rPr>
        <w:t xml:space="preserve"> üzerindeki etkilerini tespit etmek</w:t>
      </w:r>
      <w:r w:rsidRPr="00286CB6">
        <w:rPr>
          <w:b/>
          <w:lang w:val="tr-TR"/>
        </w:rPr>
        <w:t xml:space="preserve"> </w:t>
      </w:r>
      <w:r w:rsidRPr="00286CB6">
        <w:rPr>
          <w:lang w:val="tr-TR"/>
        </w:rPr>
        <w:t>üzere</w:t>
      </w:r>
      <w:r w:rsidRPr="00286CB6">
        <w:rPr>
          <w:b/>
          <w:lang w:val="tr-TR"/>
        </w:rPr>
        <w:t xml:space="preserve"> </w:t>
      </w:r>
      <w:r w:rsidRPr="00286CB6">
        <w:rPr>
          <w:lang w:val="tr-TR"/>
        </w:rPr>
        <w:t>bir</w:t>
      </w:r>
      <w:r w:rsidRPr="00286CB6">
        <w:rPr>
          <w:b/>
          <w:lang w:val="tr-TR"/>
        </w:rPr>
        <w:t xml:space="preserve"> </w:t>
      </w:r>
      <w:r w:rsidR="0028047D" w:rsidRPr="00286CB6">
        <w:rPr>
          <w:b/>
          <w:lang w:val="tr-TR"/>
        </w:rPr>
        <w:t>Sektörel Etki Analizi</w:t>
      </w:r>
      <w:r w:rsidR="004E0C12" w:rsidRPr="00286CB6">
        <w:rPr>
          <w:b/>
          <w:lang w:val="tr-TR"/>
        </w:rPr>
        <w:t xml:space="preserve"> </w:t>
      </w:r>
      <w:r w:rsidR="008E3504" w:rsidRPr="00286CB6">
        <w:rPr>
          <w:b/>
          <w:lang w:val="tr-TR"/>
        </w:rPr>
        <w:t xml:space="preserve">(SEA) </w:t>
      </w:r>
      <w:r w:rsidR="004E0C12" w:rsidRPr="00286CB6">
        <w:rPr>
          <w:b/>
          <w:lang w:val="tr-TR"/>
        </w:rPr>
        <w:t>Çalışması</w:t>
      </w:r>
      <w:r w:rsidRPr="00286CB6">
        <w:rPr>
          <w:b/>
          <w:lang w:val="tr-TR"/>
        </w:rPr>
        <w:t xml:space="preserve"> </w:t>
      </w:r>
      <w:r w:rsidRPr="00286CB6">
        <w:rPr>
          <w:lang w:val="tr-TR"/>
        </w:rPr>
        <w:t>hazırlanmıştır.</w:t>
      </w:r>
      <w:r w:rsidR="009A3470" w:rsidRPr="00286CB6">
        <w:rPr>
          <w:lang w:val="tr-TR"/>
        </w:rPr>
        <w:t xml:space="preserve"> Bu çalışmada</w:t>
      </w:r>
      <w:r w:rsidR="0096495C" w:rsidRPr="00286CB6">
        <w:rPr>
          <w:lang w:val="tr-TR"/>
        </w:rPr>
        <w:t>,</w:t>
      </w:r>
      <w:r w:rsidR="009A3470" w:rsidRPr="00286CB6">
        <w:rPr>
          <w:lang w:val="tr-TR"/>
        </w:rPr>
        <w:t xml:space="preserve"> Türkiye’nin döngüsel ekonomiye geçişinde en çok etki yaratacağı ve etkileneceği düşünülerek </w:t>
      </w:r>
      <w:r w:rsidR="0096495C" w:rsidRPr="00286CB6">
        <w:rPr>
          <w:lang w:val="tr-TR"/>
        </w:rPr>
        <w:t>önceliklendirilen</w:t>
      </w:r>
      <w:r w:rsidR="009A3470" w:rsidRPr="00286CB6">
        <w:rPr>
          <w:lang w:val="tr-TR"/>
        </w:rPr>
        <w:t xml:space="preserve"> aşağıdaki 7 sektör incelenmiştir.</w:t>
      </w:r>
      <w:r w:rsidR="008E3504" w:rsidRPr="00286CB6">
        <w:rPr>
          <w:lang w:val="tr-TR"/>
        </w:rPr>
        <w:t xml:space="preserve"> </w:t>
      </w:r>
    </w:p>
    <w:p w14:paraId="65D158F7" w14:textId="273E2BEB" w:rsidR="0090075C" w:rsidRPr="0090075C" w:rsidRDefault="0090075C" w:rsidP="0090075C">
      <w:pPr>
        <w:pStyle w:val="ListeParagraf"/>
        <w:keepNext/>
        <w:keepLines/>
        <w:numPr>
          <w:ilvl w:val="0"/>
          <w:numId w:val="52"/>
        </w:numPr>
        <w:rPr>
          <w:lang w:val="tr-TR"/>
        </w:rPr>
      </w:pPr>
      <w:r w:rsidRPr="0090075C">
        <w:rPr>
          <w:lang w:val="tr-TR"/>
        </w:rPr>
        <w:t>Ambalaj</w:t>
      </w:r>
    </w:p>
    <w:p w14:paraId="2B4EF3FE" w14:textId="5A545E2F" w:rsidR="0090075C" w:rsidRPr="0090075C" w:rsidRDefault="0090075C" w:rsidP="0090075C">
      <w:pPr>
        <w:pStyle w:val="ListeParagraf"/>
        <w:keepNext/>
        <w:keepLines/>
        <w:numPr>
          <w:ilvl w:val="0"/>
          <w:numId w:val="52"/>
        </w:numPr>
        <w:rPr>
          <w:lang w:val="tr-TR"/>
        </w:rPr>
      </w:pPr>
      <w:r w:rsidRPr="0090075C">
        <w:rPr>
          <w:lang w:val="tr-TR"/>
        </w:rPr>
        <w:t>Batarya ve Araç</w:t>
      </w:r>
    </w:p>
    <w:p w14:paraId="0EF31F35" w14:textId="71AE0810" w:rsidR="0090075C" w:rsidRPr="0090075C" w:rsidRDefault="0090075C" w:rsidP="0090075C">
      <w:pPr>
        <w:pStyle w:val="ListeParagraf"/>
        <w:keepNext/>
        <w:keepLines/>
        <w:numPr>
          <w:ilvl w:val="0"/>
          <w:numId w:val="52"/>
        </w:numPr>
        <w:rPr>
          <w:lang w:val="tr-TR"/>
        </w:rPr>
      </w:pPr>
      <w:r w:rsidRPr="0090075C">
        <w:rPr>
          <w:lang w:val="tr-TR"/>
        </w:rPr>
        <w:t>Bina</w:t>
      </w:r>
    </w:p>
    <w:p w14:paraId="2000F61E" w14:textId="3C784998" w:rsidR="0090075C" w:rsidRPr="0090075C" w:rsidRDefault="0090075C" w:rsidP="0090075C">
      <w:pPr>
        <w:pStyle w:val="ListeParagraf"/>
        <w:keepNext/>
        <w:keepLines/>
        <w:numPr>
          <w:ilvl w:val="0"/>
          <w:numId w:val="52"/>
        </w:numPr>
        <w:rPr>
          <w:lang w:val="tr-TR"/>
        </w:rPr>
      </w:pPr>
      <w:r w:rsidRPr="0090075C">
        <w:rPr>
          <w:lang w:val="tr-TR"/>
        </w:rPr>
        <w:t>Elektronik ve BİT</w:t>
      </w:r>
    </w:p>
    <w:p w14:paraId="5FEEA9C6" w14:textId="6DAC28C1" w:rsidR="0090075C" w:rsidRPr="0090075C" w:rsidRDefault="0090075C" w:rsidP="0090075C">
      <w:pPr>
        <w:pStyle w:val="ListeParagraf"/>
        <w:keepNext/>
        <w:keepLines/>
        <w:numPr>
          <w:ilvl w:val="0"/>
          <w:numId w:val="52"/>
        </w:numPr>
        <w:rPr>
          <w:lang w:val="tr-TR"/>
        </w:rPr>
      </w:pPr>
      <w:r w:rsidRPr="0090075C">
        <w:rPr>
          <w:lang w:val="tr-TR"/>
        </w:rPr>
        <w:t>Gıda ve Biyokütle</w:t>
      </w:r>
    </w:p>
    <w:p w14:paraId="61F3F8B4" w14:textId="00A45A78" w:rsidR="0090075C" w:rsidRPr="0090075C" w:rsidRDefault="0090075C" w:rsidP="0090075C">
      <w:pPr>
        <w:pStyle w:val="ListeParagraf"/>
        <w:keepNext/>
        <w:keepLines/>
        <w:numPr>
          <w:ilvl w:val="0"/>
          <w:numId w:val="52"/>
        </w:numPr>
        <w:rPr>
          <w:lang w:val="tr-TR"/>
        </w:rPr>
      </w:pPr>
      <w:r w:rsidRPr="0090075C">
        <w:rPr>
          <w:lang w:val="tr-TR"/>
        </w:rPr>
        <w:t>Plastik</w:t>
      </w:r>
    </w:p>
    <w:p w14:paraId="73CF4236" w14:textId="3C2F65B7" w:rsidR="0090075C" w:rsidRDefault="0090075C" w:rsidP="0090075C">
      <w:pPr>
        <w:pStyle w:val="ListeParagraf"/>
        <w:keepNext/>
        <w:keepLines/>
        <w:numPr>
          <w:ilvl w:val="0"/>
          <w:numId w:val="52"/>
        </w:numPr>
        <w:ind w:left="1077" w:hanging="357"/>
        <w:contextualSpacing w:val="0"/>
        <w:rPr>
          <w:lang w:val="tr-TR"/>
        </w:rPr>
      </w:pPr>
      <w:r w:rsidRPr="0090075C">
        <w:rPr>
          <w:lang w:val="tr-TR"/>
        </w:rPr>
        <w:t>Tekstil</w:t>
      </w:r>
    </w:p>
    <w:p w14:paraId="0BC0727A" w14:textId="712BFF29" w:rsidR="008E3504" w:rsidRPr="00286CB6" w:rsidRDefault="008E3504" w:rsidP="0090075C">
      <w:pPr>
        <w:pStyle w:val="ListeParagraf"/>
        <w:keepNext/>
        <w:keepLines/>
        <w:rPr>
          <w:lang w:val="tr-TR"/>
        </w:rPr>
      </w:pPr>
      <w:r w:rsidRPr="00286CB6">
        <w:rPr>
          <w:lang w:val="tr-TR"/>
        </w:rPr>
        <w:t>SEA çalışmasının sonuçları UDESEP kapsamında stratejik hedefler, kilit amaçlar ve eylemler tasarlanırken önemli girdiler sağlamıştır.</w:t>
      </w:r>
    </w:p>
    <w:p w14:paraId="05E9E076" w14:textId="427CAA7C" w:rsidR="0028047D" w:rsidRPr="00286CB6" w:rsidRDefault="009906C0" w:rsidP="00BD7CC1">
      <w:pPr>
        <w:pStyle w:val="ListeParagraf"/>
        <w:keepNext/>
        <w:keepLines/>
        <w:numPr>
          <w:ilvl w:val="0"/>
          <w:numId w:val="20"/>
        </w:numPr>
        <w:rPr>
          <w:lang w:val="tr-TR"/>
        </w:rPr>
      </w:pPr>
      <w:proofErr w:type="spellStart"/>
      <w:r w:rsidRPr="00286CB6">
        <w:rPr>
          <w:lang w:val="tr-TR" w:bidi="en-US"/>
        </w:rPr>
        <w:t>UDESEP’in</w:t>
      </w:r>
      <w:proofErr w:type="spellEnd"/>
      <w:r w:rsidRPr="00286CB6">
        <w:rPr>
          <w:lang w:val="tr-TR" w:bidi="en-US"/>
        </w:rPr>
        <w:t xml:space="preserve"> katılımcı bir şekilde yapılandırılması, vizyon, hedef yıl, stratejik hedefler ve kilit amaçlar geliştirilmesi ve bu hedeflere ulaşmayı sağlayacak eylemlerin detaylandırılması amacıyla Ankara’da </w:t>
      </w:r>
      <w:r w:rsidR="00A6782E" w:rsidRPr="00286CB6">
        <w:rPr>
          <w:lang w:val="tr-TR"/>
        </w:rPr>
        <w:t xml:space="preserve">iki </w:t>
      </w:r>
      <w:r w:rsidR="00D93603" w:rsidRPr="00286CB6">
        <w:rPr>
          <w:lang w:val="tr-TR"/>
        </w:rPr>
        <w:t xml:space="preserve">adet </w:t>
      </w:r>
      <w:r w:rsidR="00A6782E" w:rsidRPr="00286CB6">
        <w:rPr>
          <w:lang w:val="tr-TR"/>
        </w:rPr>
        <w:t>kapsamlı</w:t>
      </w:r>
      <w:r w:rsidR="00D93603" w:rsidRPr="00286CB6">
        <w:rPr>
          <w:lang w:val="tr-TR"/>
        </w:rPr>
        <w:t xml:space="preserve"> </w:t>
      </w:r>
      <w:r w:rsidR="00D93603" w:rsidRPr="00286CB6">
        <w:rPr>
          <w:b/>
          <w:lang w:val="tr-TR"/>
        </w:rPr>
        <w:t>Strateji ve Eylem Planı Geliştirme Çalıştayı</w:t>
      </w:r>
      <w:r w:rsidR="00A6782E" w:rsidRPr="00286CB6">
        <w:rPr>
          <w:lang w:val="tr-TR"/>
        </w:rPr>
        <w:t xml:space="preserve"> </w:t>
      </w:r>
      <w:r w:rsidR="0028047D" w:rsidRPr="00286CB6">
        <w:rPr>
          <w:lang w:val="tr-TR"/>
        </w:rPr>
        <w:t>gerçekleştirilmiştir.</w:t>
      </w:r>
      <w:r w:rsidR="00403E09" w:rsidRPr="00286CB6">
        <w:rPr>
          <w:lang w:val="tr-TR"/>
        </w:rPr>
        <w:t xml:space="preserve"> </w:t>
      </w:r>
      <w:r w:rsidRPr="00286CB6">
        <w:rPr>
          <w:lang w:val="tr-TR"/>
        </w:rPr>
        <w:t>İlk çalıştay 9-11 Mayıs tarihlerinde kamu ve özel sektör temsilcilerine yönelik, ikinci çalıştay 16-18 Mayıs tarihlerinde Çevre, Şehircilik ve İklim Değişikliği Bakanlığı (ÇŞİDB) ilgili birimlerine yönelik gerçekleştirilmiştir.</w:t>
      </w:r>
      <w:r w:rsidRPr="00286CB6">
        <w:rPr>
          <w:lang w:val="tr-TR" w:bidi="en-US"/>
        </w:rPr>
        <w:t xml:space="preserve"> Birinci çalıştaya 70, ikinci çalıştaya ise 55 </w:t>
      </w:r>
      <w:r w:rsidR="00011DE9" w:rsidRPr="00286CB6">
        <w:rPr>
          <w:lang w:val="tr-TR" w:bidi="en-US"/>
        </w:rPr>
        <w:t>kurum/kuruluş temsilcisi</w:t>
      </w:r>
      <w:r w:rsidRPr="00286CB6">
        <w:rPr>
          <w:lang w:val="tr-TR" w:bidi="en-US"/>
        </w:rPr>
        <w:t xml:space="preserve"> katılım sağlamıştır. </w:t>
      </w:r>
      <w:r w:rsidR="0028047D" w:rsidRPr="00286CB6">
        <w:rPr>
          <w:lang w:val="tr-TR"/>
        </w:rPr>
        <w:t>Çalıştaylar</w:t>
      </w:r>
      <w:r w:rsidR="00403E09" w:rsidRPr="00286CB6">
        <w:rPr>
          <w:lang w:val="tr-TR"/>
        </w:rPr>
        <w:t xml:space="preserve"> </w:t>
      </w:r>
      <w:r w:rsidR="0028047D" w:rsidRPr="00286CB6">
        <w:rPr>
          <w:lang w:val="tr-TR"/>
        </w:rPr>
        <w:t xml:space="preserve">stratejinin çerçevesinin oluşturulması ve </w:t>
      </w:r>
      <w:r w:rsidRPr="00286CB6">
        <w:rPr>
          <w:lang w:val="tr-TR"/>
        </w:rPr>
        <w:t xml:space="preserve">somut </w:t>
      </w:r>
      <w:r w:rsidR="0028047D" w:rsidRPr="00286CB6">
        <w:rPr>
          <w:lang w:val="tr-TR"/>
        </w:rPr>
        <w:t>eylemlerin ortaya çıkmasında</w:t>
      </w:r>
      <w:r w:rsidR="00403E09" w:rsidRPr="00286CB6">
        <w:rPr>
          <w:lang w:val="tr-TR"/>
        </w:rPr>
        <w:t xml:space="preserve"> en t</w:t>
      </w:r>
      <w:r w:rsidR="00011DE9" w:rsidRPr="00286CB6">
        <w:rPr>
          <w:lang w:val="tr-TR"/>
        </w:rPr>
        <w:t xml:space="preserve">emel hazırlık aşamalarından biri </w:t>
      </w:r>
      <w:r w:rsidR="00403E09" w:rsidRPr="00286CB6">
        <w:rPr>
          <w:lang w:val="tr-TR"/>
        </w:rPr>
        <w:t xml:space="preserve">olmuştur. </w:t>
      </w:r>
    </w:p>
    <w:p w14:paraId="35DE0192" w14:textId="252C67F9" w:rsidR="00682974" w:rsidRPr="00286CB6" w:rsidRDefault="0028047D" w:rsidP="00BD7CC1">
      <w:pPr>
        <w:pStyle w:val="ListeParagraf"/>
        <w:keepNext/>
        <w:keepLines/>
        <w:numPr>
          <w:ilvl w:val="0"/>
          <w:numId w:val="20"/>
        </w:numPr>
        <w:ind w:left="714" w:hanging="357"/>
        <w:contextualSpacing w:val="0"/>
        <w:rPr>
          <w:lang w:val="tr-TR"/>
        </w:rPr>
      </w:pPr>
      <w:r w:rsidRPr="00286CB6">
        <w:rPr>
          <w:lang w:val="tr-TR"/>
        </w:rPr>
        <w:t xml:space="preserve">UDESEP hazırlıklarının çeşitli aşamalarında kurumsal görüş almak ve iyileştirmeler yapmak adına bir </w:t>
      </w:r>
      <w:r w:rsidRPr="00286CB6">
        <w:rPr>
          <w:b/>
          <w:lang w:val="tr-TR"/>
        </w:rPr>
        <w:t>İhtisas Çalışma Grubu (İÇG)</w:t>
      </w:r>
      <w:r w:rsidRPr="00286CB6">
        <w:rPr>
          <w:lang w:val="tr-TR"/>
        </w:rPr>
        <w:t xml:space="preserve"> oluşturulmuştur. </w:t>
      </w:r>
      <w:r w:rsidR="00403E09" w:rsidRPr="00286CB6">
        <w:rPr>
          <w:lang w:val="tr-TR"/>
        </w:rPr>
        <w:t>Çevre, Şehircilik ve İklim Değişikliği Bakanlığı</w:t>
      </w:r>
      <w:r w:rsidR="00610E9A" w:rsidRPr="00286CB6">
        <w:rPr>
          <w:lang w:val="tr-TR"/>
        </w:rPr>
        <w:t xml:space="preserve"> (ÇŞİDB)</w:t>
      </w:r>
      <w:r w:rsidR="00403E09" w:rsidRPr="00286CB6">
        <w:rPr>
          <w:lang w:val="tr-TR"/>
        </w:rPr>
        <w:t xml:space="preserve"> </w:t>
      </w:r>
      <w:r w:rsidR="00FC755E" w:rsidRPr="00286CB6">
        <w:rPr>
          <w:lang w:val="tr-TR"/>
        </w:rPr>
        <w:t xml:space="preserve">Çevre Yönetimi Genel Müdürlüğü </w:t>
      </w:r>
      <w:r w:rsidRPr="00286CB6">
        <w:rPr>
          <w:lang w:val="tr-TR"/>
        </w:rPr>
        <w:t>başkanlığındaki İÇG</w:t>
      </w:r>
      <w:r w:rsidR="0046102A" w:rsidRPr="00286CB6">
        <w:rPr>
          <w:lang w:val="tr-TR"/>
        </w:rPr>
        <w:t xml:space="preserve"> aşağıda listelenen kurum/kuruluşların temsilcilerinden oluşmaktadır.</w:t>
      </w:r>
      <w:r w:rsidRPr="00286CB6">
        <w:rPr>
          <w:lang w:val="tr-TR"/>
        </w:rPr>
        <w:t xml:space="preserve"> </w:t>
      </w:r>
    </w:p>
    <w:p w14:paraId="668C8D79" w14:textId="65C7CBB9" w:rsidR="00FC755E" w:rsidRPr="00286CB6" w:rsidRDefault="00FC755E" w:rsidP="00BD7CC1">
      <w:pPr>
        <w:pStyle w:val="ListeParagraf"/>
        <w:keepNext/>
        <w:keepLines/>
        <w:numPr>
          <w:ilvl w:val="1"/>
          <w:numId w:val="20"/>
        </w:numPr>
        <w:rPr>
          <w:lang w:val="tr-TR"/>
        </w:rPr>
      </w:pPr>
      <w:r w:rsidRPr="00286CB6">
        <w:rPr>
          <w:lang w:val="tr-TR"/>
        </w:rPr>
        <w:t>Cumhurbaşkanlığ</w:t>
      </w:r>
      <w:r w:rsidR="0046102A" w:rsidRPr="00286CB6">
        <w:rPr>
          <w:lang w:val="tr-TR"/>
        </w:rPr>
        <w:t>ı Strateji ve Bütçe Başkanlığı</w:t>
      </w:r>
    </w:p>
    <w:p w14:paraId="083C10C8" w14:textId="619D0286" w:rsidR="00FC755E" w:rsidRPr="00286CB6" w:rsidRDefault="00FC755E" w:rsidP="00BD7CC1">
      <w:pPr>
        <w:pStyle w:val="ListeParagraf"/>
        <w:keepNext/>
        <w:keepLines/>
        <w:numPr>
          <w:ilvl w:val="1"/>
          <w:numId w:val="20"/>
        </w:numPr>
        <w:rPr>
          <w:lang w:val="tr-TR"/>
        </w:rPr>
      </w:pPr>
      <w:r w:rsidRPr="00286CB6">
        <w:rPr>
          <w:lang w:val="tr-TR"/>
        </w:rPr>
        <w:t>Çalış</w:t>
      </w:r>
      <w:r w:rsidR="0046102A" w:rsidRPr="00286CB6">
        <w:rPr>
          <w:lang w:val="tr-TR"/>
        </w:rPr>
        <w:t>ma ve Sosyal Güvenlik Bakanlığı</w:t>
      </w:r>
    </w:p>
    <w:p w14:paraId="391C3F70" w14:textId="6AFA10A2" w:rsidR="00FC755E" w:rsidRPr="00286CB6" w:rsidRDefault="00FC755E" w:rsidP="00BD7CC1">
      <w:pPr>
        <w:pStyle w:val="ListeParagraf"/>
        <w:keepNext/>
        <w:keepLines/>
        <w:numPr>
          <w:ilvl w:val="1"/>
          <w:numId w:val="20"/>
        </w:numPr>
        <w:rPr>
          <w:lang w:val="tr-TR"/>
        </w:rPr>
      </w:pPr>
      <w:r w:rsidRPr="00286CB6">
        <w:rPr>
          <w:lang w:val="tr-TR"/>
        </w:rPr>
        <w:t>ÇŞİDB ÇED, İzin ve Denetim Genel Müdürlüğü</w:t>
      </w:r>
    </w:p>
    <w:p w14:paraId="10A0892F" w14:textId="2A9BE9FC" w:rsidR="00FC755E" w:rsidRPr="00286CB6" w:rsidRDefault="00FC755E" w:rsidP="00BD7CC1">
      <w:pPr>
        <w:pStyle w:val="ListeParagraf"/>
        <w:keepNext/>
        <w:keepLines/>
        <w:numPr>
          <w:ilvl w:val="1"/>
          <w:numId w:val="20"/>
        </w:numPr>
        <w:rPr>
          <w:lang w:val="tr-TR"/>
        </w:rPr>
      </w:pPr>
      <w:r w:rsidRPr="00286CB6">
        <w:rPr>
          <w:lang w:val="tr-TR"/>
        </w:rPr>
        <w:t xml:space="preserve">ÇŞİDB </w:t>
      </w:r>
      <w:r w:rsidR="0046102A" w:rsidRPr="00286CB6">
        <w:rPr>
          <w:lang w:val="tr-TR"/>
        </w:rPr>
        <w:t>İklim Değişikliği Başkanlığı</w:t>
      </w:r>
    </w:p>
    <w:p w14:paraId="76FDFB84" w14:textId="3A6C1F8B" w:rsidR="00FC755E" w:rsidRPr="00286CB6" w:rsidRDefault="00FC755E" w:rsidP="00BD7CC1">
      <w:pPr>
        <w:pStyle w:val="ListeParagraf"/>
        <w:keepNext/>
        <w:keepLines/>
        <w:numPr>
          <w:ilvl w:val="1"/>
          <w:numId w:val="20"/>
        </w:numPr>
        <w:rPr>
          <w:lang w:val="tr-TR"/>
        </w:rPr>
      </w:pPr>
      <w:r w:rsidRPr="00286CB6">
        <w:rPr>
          <w:lang w:val="tr-TR"/>
        </w:rPr>
        <w:t xml:space="preserve">ÇŞİDB Türkiye Çevre Ajansı (TÜÇA) </w:t>
      </w:r>
    </w:p>
    <w:p w14:paraId="0BBA756C" w14:textId="1D2523F1" w:rsidR="00FC755E" w:rsidRPr="00286CB6" w:rsidRDefault="0046102A" w:rsidP="00BD7CC1">
      <w:pPr>
        <w:pStyle w:val="ListeParagraf"/>
        <w:keepNext/>
        <w:keepLines/>
        <w:numPr>
          <w:ilvl w:val="1"/>
          <w:numId w:val="20"/>
        </w:numPr>
        <w:rPr>
          <w:lang w:val="tr-TR"/>
        </w:rPr>
      </w:pPr>
      <w:r w:rsidRPr="00286CB6">
        <w:rPr>
          <w:lang w:val="tr-TR"/>
        </w:rPr>
        <w:t>Dışişleri Bakanlığı</w:t>
      </w:r>
    </w:p>
    <w:p w14:paraId="0B375986" w14:textId="2713EC18" w:rsidR="00FC755E" w:rsidRPr="00286CB6" w:rsidRDefault="00FC755E" w:rsidP="00BD7CC1">
      <w:pPr>
        <w:pStyle w:val="ListeParagraf"/>
        <w:keepNext/>
        <w:keepLines/>
        <w:numPr>
          <w:ilvl w:val="1"/>
          <w:numId w:val="20"/>
        </w:numPr>
        <w:rPr>
          <w:lang w:val="tr-TR"/>
        </w:rPr>
      </w:pPr>
      <w:r w:rsidRPr="00286CB6">
        <w:rPr>
          <w:lang w:val="tr-TR"/>
        </w:rPr>
        <w:t>Ener</w:t>
      </w:r>
      <w:r w:rsidR="0046102A" w:rsidRPr="00286CB6">
        <w:rPr>
          <w:lang w:val="tr-TR"/>
        </w:rPr>
        <w:t>ji ve Tabii Kaynaklar Bakanlığı</w:t>
      </w:r>
      <w:r w:rsidRPr="00286CB6">
        <w:rPr>
          <w:lang w:val="tr-TR"/>
        </w:rPr>
        <w:t xml:space="preserve"> </w:t>
      </w:r>
    </w:p>
    <w:p w14:paraId="6650F3A4" w14:textId="1191D297" w:rsidR="00FC755E" w:rsidRPr="00286CB6" w:rsidRDefault="0046102A" w:rsidP="00BD7CC1">
      <w:pPr>
        <w:pStyle w:val="ListeParagraf"/>
        <w:keepNext/>
        <w:keepLines/>
        <w:numPr>
          <w:ilvl w:val="1"/>
          <w:numId w:val="20"/>
        </w:numPr>
        <w:rPr>
          <w:lang w:val="tr-TR"/>
        </w:rPr>
      </w:pPr>
      <w:r w:rsidRPr="00286CB6">
        <w:rPr>
          <w:lang w:val="tr-TR"/>
        </w:rPr>
        <w:t>Hazine ve Maliye Bakanlığı</w:t>
      </w:r>
    </w:p>
    <w:p w14:paraId="723D6138" w14:textId="08814021" w:rsidR="00FC755E" w:rsidRPr="00286CB6" w:rsidRDefault="0046102A" w:rsidP="00BD7CC1">
      <w:pPr>
        <w:pStyle w:val="ListeParagraf"/>
        <w:keepNext/>
        <w:keepLines/>
        <w:numPr>
          <w:ilvl w:val="1"/>
          <w:numId w:val="20"/>
        </w:numPr>
        <w:rPr>
          <w:lang w:val="tr-TR"/>
        </w:rPr>
      </w:pPr>
      <w:r w:rsidRPr="00286CB6">
        <w:rPr>
          <w:lang w:val="tr-TR"/>
        </w:rPr>
        <w:t>Sanayi ve Teknoloji Bakanlığı</w:t>
      </w:r>
    </w:p>
    <w:p w14:paraId="37C79003" w14:textId="63B99B9B" w:rsidR="00FC755E" w:rsidRPr="00286CB6" w:rsidRDefault="0046102A" w:rsidP="00BD7CC1">
      <w:pPr>
        <w:pStyle w:val="ListeParagraf"/>
        <w:keepNext/>
        <w:keepLines/>
        <w:numPr>
          <w:ilvl w:val="1"/>
          <w:numId w:val="20"/>
        </w:numPr>
        <w:rPr>
          <w:lang w:val="tr-TR"/>
        </w:rPr>
      </w:pPr>
      <w:r w:rsidRPr="00286CB6">
        <w:rPr>
          <w:lang w:val="tr-TR"/>
        </w:rPr>
        <w:t>Tarım ve Orman Bakanlığı</w:t>
      </w:r>
    </w:p>
    <w:p w14:paraId="7DECA7DD" w14:textId="77777777" w:rsidR="00FC755E" w:rsidRPr="00286CB6" w:rsidRDefault="00FC755E" w:rsidP="00BD7CC1">
      <w:pPr>
        <w:pStyle w:val="ListeParagraf"/>
        <w:keepNext/>
        <w:keepLines/>
        <w:numPr>
          <w:ilvl w:val="1"/>
          <w:numId w:val="20"/>
        </w:numPr>
        <w:rPr>
          <w:lang w:val="tr-TR"/>
        </w:rPr>
      </w:pPr>
      <w:r w:rsidRPr="00286CB6">
        <w:rPr>
          <w:lang w:val="tr-TR"/>
        </w:rPr>
        <w:t xml:space="preserve">Ticaret Bakanlığı, </w:t>
      </w:r>
    </w:p>
    <w:p w14:paraId="7AF0D53F" w14:textId="504B930D" w:rsidR="00FC755E" w:rsidRPr="00286CB6" w:rsidRDefault="00FC755E" w:rsidP="00BD7CC1">
      <w:pPr>
        <w:pStyle w:val="ListeParagraf"/>
        <w:keepNext/>
        <w:keepLines/>
        <w:numPr>
          <w:ilvl w:val="1"/>
          <w:numId w:val="20"/>
        </w:numPr>
        <w:rPr>
          <w:lang w:val="tr-TR"/>
        </w:rPr>
      </w:pPr>
      <w:r w:rsidRPr="00286CB6">
        <w:rPr>
          <w:lang w:val="tr-TR"/>
        </w:rPr>
        <w:t>TÜBİTAK Marmara Araştırma Merkezi (MAM)</w:t>
      </w:r>
    </w:p>
    <w:p w14:paraId="0431DDC8" w14:textId="07D21F0B" w:rsidR="00FC755E" w:rsidRPr="00286CB6" w:rsidRDefault="00FC755E" w:rsidP="00BD7CC1">
      <w:pPr>
        <w:pStyle w:val="ListeParagraf"/>
        <w:keepNext/>
        <w:keepLines/>
        <w:numPr>
          <w:ilvl w:val="1"/>
          <w:numId w:val="20"/>
        </w:numPr>
        <w:rPr>
          <w:lang w:val="tr-TR"/>
        </w:rPr>
      </w:pPr>
      <w:r w:rsidRPr="00286CB6">
        <w:rPr>
          <w:lang w:val="tr-TR"/>
        </w:rPr>
        <w:t xml:space="preserve">Türkiye Belediyeler Birliği </w:t>
      </w:r>
      <w:r w:rsidR="00214F72">
        <w:rPr>
          <w:lang w:val="tr-TR"/>
        </w:rPr>
        <w:t>(TBB)</w:t>
      </w:r>
    </w:p>
    <w:p w14:paraId="4E21E2BF" w14:textId="403687EB" w:rsidR="00FC755E" w:rsidRPr="00286CB6" w:rsidRDefault="00FC755E" w:rsidP="00BD7CC1">
      <w:pPr>
        <w:pStyle w:val="ListeParagraf"/>
        <w:keepNext/>
        <w:keepLines/>
        <w:numPr>
          <w:ilvl w:val="1"/>
          <w:numId w:val="20"/>
        </w:numPr>
        <w:rPr>
          <w:lang w:val="tr-TR"/>
        </w:rPr>
      </w:pPr>
      <w:r w:rsidRPr="00286CB6">
        <w:rPr>
          <w:lang w:val="tr-TR"/>
        </w:rPr>
        <w:t>Türki</w:t>
      </w:r>
      <w:r w:rsidR="0046102A" w:rsidRPr="00286CB6">
        <w:rPr>
          <w:lang w:val="tr-TR"/>
        </w:rPr>
        <w:t>ye İstatistik Kurumu</w:t>
      </w:r>
    </w:p>
    <w:p w14:paraId="05049793" w14:textId="47518DC6" w:rsidR="00FC755E" w:rsidRPr="00286CB6" w:rsidRDefault="00FC755E" w:rsidP="00BD7CC1">
      <w:pPr>
        <w:pStyle w:val="ListeParagraf"/>
        <w:keepNext/>
        <w:keepLines/>
        <w:numPr>
          <w:ilvl w:val="1"/>
          <w:numId w:val="20"/>
        </w:numPr>
        <w:rPr>
          <w:lang w:val="tr-TR"/>
        </w:rPr>
      </w:pPr>
      <w:r w:rsidRPr="00286CB6">
        <w:rPr>
          <w:lang w:val="tr-TR"/>
        </w:rPr>
        <w:t>Türkiye Odalar ve Borsalar Birliği (TOBB)</w:t>
      </w:r>
    </w:p>
    <w:p w14:paraId="7185C938" w14:textId="62F7435B" w:rsidR="00FC755E" w:rsidRPr="00286CB6" w:rsidRDefault="002564C9" w:rsidP="00BD7CC1">
      <w:pPr>
        <w:pStyle w:val="ListeParagraf"/>
        <w:keepNext/>
        <w:keepLines/>
        <w:numPr>
          <w:ilvl w:val="1"/>
          <w:numId w:val="20"/>
        </w:numPr>
        <w:rPr>
          <w:lang w:val="tr-TR"/>
        </w:rPr>
      </w:pPr>
      <w:r>
        <w:rPr>
          <w:lang w:val="tr-TR"/>
        </w:rPr>
        <w:t>Müstakil Sanayici ve İş Adamları Derneği (</w:t>
      </w:r>
      <w:r w:rsidR="00FC755E" w:rsidRPr="00286CB6">
        <w:rPr>
          <w:lang w:val="tr-TR"/>
        </w:rPr>
        <w:t>MÜSİAD</w:t>
      </w:r>
      <w:r>
        <w:rPr>
          <w:lang w:val="tr-TR"/>
        </w:rPr>
        <w:t>)</w:t>
      </w:r>
      <w:r w:rsidR="00FC755E" w:rsidRPr="00286CB6">
        <w:rPr>
          <w:lang w:val="tr-TR"/>
        </w:rPr>
        <w:t xml:space="preserve"> </w:t>
      </w:r>
    </w:p>
    <w:p w14:paraId="1C37A23E" w14:textId="0DE5BD99" w:rsidR="00FC755E" w:rsidRPr="00286CB6" w:rsidRDefault="002564C9" w:rsidP="00BD7CC1">
      <w:pPr>
        <w:pStyle w:val="ListeParagraf"/>
        <w:keepNext/>
        <w:keepLines/>
        <w:numPr>
          <w:ilvl w:val="1"/>
          <w:numId w:val="20"/>
        </w:numPr>
        <w:contextualSpacing w:val="0"/>
        <w:rPr>
          <w:lang w:val="tr-TR"/>
        </w:rPr>
      </w:pPr>
      <w:r>
        <w:rPr>
          <w:lang w:val="tr-TR"/>
        </w:rPr>
        <w:t>Türk Sanayici ve İş İnsanları Derneği (</w:t>
      </w:r>
      <w:r w:rsidR="00FC755E" w:rsidRPr="00286CB6">
        <w:rPr>
          <w:lang w:val="tr-TR"/>
        </w:rPr>
        <w:t>TÜSİAD</w:t>
      </w:r>
      <w:r>
        <w:rPr>
          <w:lang w:val="tr-TR"/>
        </w:rPr>
        <w:t xml:space="preserve">) </w:t>
      </w:r>
    </w:p>
    <w:p w14:paraId="3345CA6D" w14:textId="467F272E" w:rsidR="00403E09" w:rsidRPr="00286CB6" w:rsidRDefault="003C190C" w:rsidP="00BD7CC1">
      <w:pPr>
        <w:keepNext/>
        <w:keepLines/>
        <w:rPr>
          <w:lang w:val="tr-TR"/>
        </w:rPr>
      </w:pPr>
      <w:r w:rsidRPr="00286CB6">
        <w:rPr>
          <w:lang w:val="tr-TR"/>
        </w:rPr>
        <w:t xml:space="preserve">Düzenli olarak bir araya gelen </w:t>
      </w:r>
      <w:r w:rsidR="0028047D" w:rsidRPr="00286CB6">
        <w:rPr>
          <w:lang w:val="tr-TR"/>
        </w:rPr>
        <w:t xml:space="preserve">İÇG </w:t>
      </w:r>
      <w:r w:rsidR="008D4437" w:rsidRPr="00286CB6">
        <w:rPr>
          <w:lang w:val="tr-TR"/>
        </w:rPr>
        <w:t>yukarıda bahsi geçen</w:t>
      </w:r>
      <w:r w:rsidR="00403E09" w:rsidRPr="00286CB6">
        <w:rPr>
          <w:lang w:val="tr-TR"/>
        </w:rPr>
        <w:t xml:space="preserve"> </w:t>
      </w:r>
      <w:r w:rsidR="00D30C46" w:rsidRPr="00286CB6">
        <w:rPr>
          <w:lang w:val="tr-TR"/>
        </w:rPr>
        <w:t>tüm çalışmaların</w:t>
      </w:r>
      <w:r w:rsidR="00403E09" w:rsidRPr="00286CB6">
        <w:rPr>
          <w:lang w:val="tr-TR"/>
        </w:rPr>
        <w:t xml:space="preserve"> çıktılarını değerlendirmek</w:t>
      </w:r>
      <w:r w:rsidRPr="00286CB6">
        <w:rPr>
          <w:lang w:val="tr-TR"/>
        </w:rPr>
        <w:t xml:space="preserve"> ve</w:t>
      </w:r>
      <w:r w:rsidR="00D30C46" w:rsidRPr="00286CB6">
        <w:rPr>
          <w:lang w:val="tr-TR"/>
        </w:rPr>
        <w:t xml:space="preserve"> </w:t>
      </w:r>
      <w:r w:rsidRPr="00286CB6">
        <w:rPr>
          <w:lang w:val="tr-TR"/>
        </w:rPr>
        <w:t>İÇG toplantıları için bir işleyiş</w:t>
      </w:r>
      <w:r w:rsidR="00403E09" w:rsidRPr="00286CB6">
        <w:rPr>
          <w:lang w:val="tr-TR"/>
        </w:rPr>
        <w:t xml:space="preserve"> </w:t>
      </w:r>
      <w:r w:rsidR="008D4437" w:rsidRPr="00286CB6">
        <w:rPr>
          <w:lang w:val="tr-TR"/>
        </w:rPr>
        <w:t>yöntem</w:t>
      </w:r>
      <w:r w:rsidR="00403E09" w:rsidRPr="00286CB6">
        <w:rPr>
          <w:lang w:val="tr-TR"/>
        </w:rPr>
        <w:t xml:space="preserve"> </w:t>
      </w:r>
      <w:r w:rsidRPr="00286CB6">
        <w:rPr>
          <w:lang w:val="tr-TR"/>
        </w:rPr>
        <w:t>belirlemek üzere ilk olarak 23 Mayıs 2023 tarihinde bir araya gelmiştir</w:t>
      </w:r>
      <w:r w:rsidR="00403E09" w:rsidRPr="00286CB6">
        <w:rPr>
          <w:lang w:val="tr-TR"/>
        </w:rPr>
        <w:t xml:space="preserve">. 21 Haziran 2023 tarihinde ikinci toplantısını gerçekleştiren </w:t>
      </w:r>
      <w:r w:rsidR="008D4437" w:rsidRPr="00286CB6">
        <w:rPr>
          <w:lang w:val="tr-TR"/>
        </w:rPr>
        <w:t>İÇG, bu toplantıda</w:t>
      </w:r>
      <w:r w:rsidR="00403E09" w:rsidRPr="00286CB6">
        <w:rPr>
          <w:lang w:val="tr-TR"/>
        </w:rPr>
        <w:t xml:space="preserve"> </w:t>
      </w:r>
      <w:r w:rsidR="007F1563" w:rsidRPr="00286CB6">
        <w:rPr>
          <w:lang w:val="tr-TR"/>
        </w:rPr>
        <w:t xml:space="preserve">ağırlıklı olarak </w:t>
      </w:r>
      <w:r w:rsidR="0079234E" w:rsidRPr="00286CB6">
        <w:rPr>
          <w:lang w:val="tr-TR"/>
        </w:rPr>
        <w:t>m</w:t>
      </w:r>
      <w:r w:rsidR="00403E09" w:rsidRPr="00286CB6">
        <w:rPr>
          <w:lang w:val="tr-TR"/>
        </w:rPr>
        <w:t>evzua</w:t>
      </w:r>
      <w:r w:rsidR="008D4437" w:rsidRPr="00286CB6">
        <w:rPr>
          <w:lang w:val="tr-TR"/>
        </w:rPr>
        <w:t>ta ilişkin geliştirilen taslak eylemleri değerlendirmiştir</w:t>
      </w:r>
      <w:r w:rsidR="00403E09" w:rsidRPr="00286CB6">
        <w:rPr>
          <w:lang w:val="tr-TR"/>
        </w:rPr>
        <w:t xml:space="preserve">. </w:t>
      </w:r>
      <w:r w:rsidR="0079234E" w:rsidRPr="00286CB6">
        <w:rPr>
          <w:lang w:val="tr-TR"/>
        </w:rPr>
        <w:t>26 Aralık 2023</w:t>
      </w:r>
      <w:r w:rsidRPr="00286CB6">
        <w:rPr>
          <w:lang w:val="tr-TR"/>
        </w:rPr>
        <w:t xml:space="preserve"> tarihinde gerçekleştirilen ü</w:t>
      </w:r>
      <w:r w:rsidR="00D30C46" w:rsidRPr="00286CB6">
        <w:rPr>
          <w:lang w:val="tr-TR"/>
        </w:rPr>
        <w:t>çüncü ve son toplantı</w:t>
      </w:r>
      <w:r w:rsidRPr="00286CB6">
        <w:rPr>
          <w:lang w:val="tr-TR"/>
        </w:rPr>
        <w:t xml:space="preserve">da </w:t>
      </w:r>
      <w:r w:rsidR="0079234E" w:rsidRPr="00286CB6">
        <w:rPr>
          <w:lang w:val="tr-TR"/>
        </w:rPr>
        <w:t>mevzuat dışı (</w:t>
      </w:r>
      <w:r w:rsidRPr="00286CB6">
        <w:rPr>
          <w:lang w:val="tr-TR"/>
        </w:rPr>
        <w:t>Altyapı, Teknoloji ve İnovasyon, Kurumsal Yapı ve İşbirliği ve Finansman ve Ekonomik Araçlar</w:t>
      </w:r>
      <w:r w:rsidR="0079234E" w:rsidRPr="00286CB6">
        <w:rPr>
          <w:lang w:val="tr-TR"/>
        </w:rPr>
        <w:t>)</w:t>
      </w:r>
      <w:r w:rsidRPr="00286CB6">
        <w:rPr>
          <w:lang w:val="tr-TR"/>
        </w:rPr>
        <w:t xml:space="preserve"> </w:t>
      </w:r>
      <w:r w:rsidR="0079234E" w:rsidRPr="00286CB6">
        <w:rPr>
          <w:lang w:val="tr-TR"/>
        </w:rPr>
        <w:t xml:space="preserve">eylemler de dahil edilerek </w:t>
      </w:r>
      <w:r w:rsidR="00E62EFB" w:rsidRPr="00286CB6">
        <w:rPr>
          <w:lang w:val="tr-TR"/>
        </w:rPr>
        <w:t xml:space="preserve">tüm </w:t>
      </w:r>
      <w:r w:rsidR="0079234E" w:rsidRPr="00286CB6">
        <w:rPr>
          <w:lang w:val="tr-TR"/>
        </w:rPr>
        <w:t xml:space="preserve">taslak </w:t>
      </w:r>
      <w:r w:rsidRPr="00286CB6">
        <w:rPr>
          <w:lang w:val="tr-TR"/>
        </w:rPr>
        <w:t xml:space="preserve">eylemler üzerinde çalışılmıştır. </w:t>
      </w:r>
      <w:r w:rsidR="00D30C46" w:rsidRPr="00286CB6">
        <w:rPr>
          <w:lang w:val="tr-TR"/>
        </w:rPr>
        <w:t>İÇG</w:t>
      </w:r>
      <w:r w:rsidR="00403E09" w:rsidRPr="00286CB6">
        <w:rPr>
          <w:lang w:val="tr-TR"/>
        </w:rPr>
        <w:t xml:space="preserve"> toplantıları</w:t>
      </w:r>
      <w:r w:rsidR="00D30C46" w:rsidRPr="00286CB6">
        <w:rPr>
          <w:lang w:val="tr-TR"/>
        </w:rPr>
        <w:t>nı takiben UDESEP kapsamında sorumluluk verilen</w:t>
      </w:r>
      <w:r w:rsidR="00403E09" w:rsidRPr="00286CB6">
        <w:rPr>
          <w:lang w:val="tr-TR"/>
        </w:rPr>
        <w:t xml:space="preserve"> </w:t>
      </w:r>
      <w:r w:rsidRPr="00286CB6">
        <w:rPr>
          <w:lang w:val="tr-TR"/>
        </w:rPr>
        <w:t xml:space="preserve">tüm </w:t>
      </w:r>
      <w:r w:rsidR="00403E09" w:rsidRPr="00286CB6">
        <w:rPr>
          <w:lang w:val="tr-TR"/>
        </w:rPr>
        <w:t xml:space="preserve">kurumlardan </w:t>
      </w:r>
      <w:r w:rsidR="00D30C46" w:rsidRPr="00286CB6">
        <w:rPr>
          <w:lang w:val="tr-TR"/>
        </w:rPr>
        <w:t>yazılı görüşler alınmış ve</w:t>
      </w:r>
      <w:r w:rsidR="00403E09" w:rsidRPr="00286CB6">
        <w:rPr>
          <w:lang w:val="tr-TR"/>
        </w:rPr>
        <w:t xml:space="preserve"> </w:t>
      </w:r>
      <w:r w:rsidR="00D30C46" w:rsidRPr="00286CB6">
        <w:rPr>
          <w:lang w:val="tr-TR"/>
        </w:rPr>
        <w:t xml:space="preserve">taslak eylemler </w:t>
      </w:r>
      <w:proofErr w:type="spellStart"/>
      <w:r w:rsidR="00D30C46" w:rsidRPr="00286CB6">
        <w:rPr>
          <w:lang w:val="tr-TR"/>
        </w:rPr>
        <w:t>nihailendirilmiştir</w:t>
      </w:r>
      <w:proofErr w:type="spellEnd"/>
      <w:r w:rsidR="00403E09" w:rsidRPr="00286CB6">
        <w:rPr>
          <w:lang w:val="tr-TR"/>
        </w:rPr>
        <w:t>.</w:t>
      </w:r>
    </w:p>
    <w:p w14:paraId="67786F57" w14:textId="01C6BB3A" w:rsidR="0092190C" w:rsidRPr="00286CB6" w:rsidRDefault="00991EA1" w:rsidP="00BD7CC1">
      <w:pPr>
        <w:pStyle w:val="Balk2"/>
        <w:rPr>
          <w:lang w:val="tr-TR"/>
        </w:rPr>
      </w:pPr>
      <w:bookmarkStart w:id="20" w:name="_Toc177128440"/>
      <w:r w:rsidRPr="00286CB6">
        <w:rPr>
          <w:lang w:val="tr-TR"/>
        </w:rPr>
        <w:t xml:space="preserve">Amaç ve </w:t>
      </w:r>
      <w:r w:rsidR="0092190C" w:rsidRPr="00286CB6">
        <w:rPr>
          <w:lang w:val="tr-TR"/>
        </w:rPr>
        <w:t>Kapsam</w:t>
      </w:r>
      <w:bookmarkEnd w:id="20"/>
    </w:p>
    <w:p w14:paraId="3E786ED2" w14:textId="47D1E947" w:rsidR="00991EA1" w:rsidRPr="00286CB6" w:rsidRDefault="00991EA1" w:rsidP="00BD7CC1">
      <w:pPr>
        <w:keepNext/>
        <w:keepLines/>
        <w:rPr>
          <w:lang w:val="tr-TR" w:eastAsia="de-DE" w:bidi="en-US"/>
        </w:rPr>
      </w:pPr>
      <w:r w:rsidRPr="00286CB6">
        <w:rPr>
          <w:lang w:val="tr-TR"/>
        </w:rPr>
        <w:t>UDESEP hazırlı</w:t>
      </w:r>
      <w:r w:rsidR="007A03C7" w:rsidRPr="00286CB6">
        <w:rPr>
          <w:lang w:val="tr-TR"/>
        </w:rPr>
        <w:t xml:space="preserve">k sürecinde farklı çalışmalar aracılığı ile bir araya getirilen paydaşlar </w:t>
      </w:r>
      <w:r w:rsidRPr="00286CB6">
        <w:rPr>
          <w:lang w:val="tr-TR"/>
        </w:rPr>
        <w:t>Türkiye’nin ulusal bağlamda neden döngüsel ekonomiye ihtiyacı olduğu</w:t>
      </w:r>
      <w:r w:rsidR="007A03C7" w:rsidRPr="00286CB6">
        <w:rPr>
          <w:lang w:val="tr-TR"/>
        </w:rPr>
        <w:t xml:space="preserve"> sorusuna yanıt aramış ve üç başlık altında ortak kanıya varmıştır.</w:t>
      </w:r>
      <w:r w:rsidRPr="00286CB6">
        <w:rPr>
          <w:lang w:val="tr-TR"/>
        </w:rPr>
        <w:t xml:space="preserve"> </w:t>
      </w:r>
      <w:r w:rsidR="00D86E65" w:rsidRPr="00286CB6">
        <w:rPr>
          <w:b/>
          <w:lang w:val="tr-TR"/>
        </w:rPr>
        <w:t>(i)</w:t>
      </w:r>
      <w:r w:rsidR="00D86E65" w:rsidRPr="00286CB6">
        <w:rPr>
          <w:lang w:val="tr-TR"/>
        </w:rPr>
        <w:t xml:space="preserve"> </w:t>
      </w:r>
      <w:r w:rsidRPr="00286CB6">
        <w:rPr>
          <w:b/>
          <w:lang w:val="tr-TR" w:eastAsia="de-DE" w:bidi="en-US"/>
        </w:rPr>
        <w:t xml:space="preserve">Doğal kaynak korunumu, </w:t>
      </w:r>
      <w:r w:rsidR="00D86E65" w:rsidRPr="00286CB6">
        <w:rPr>
          <w:b/>
          <w:lang w:val="tr-TR" w:eastAsia="de-DE" w:bidi="en-US"/>
        </w:rPr>
        <w:t xml:space="preserve">(ii) </w:t>
      </w:r>
      <w:r w:rsidRPr="00286CB6">
        <w:rPr>
          <w:b/>
          <w:lang w:val="tr-TR" w:eastAsia="de-DE" w:bidi="en-US"/>
        </w:rPr>
        <w:t xml:space="preserve">iklim değişikliği ile mücadele, </w:t>
      </w:r>
      <w:r w:rsidR="00D86E65" w:rsidRPr="00286CB6">
        <w:rPr>
          <w:b/>
          <w:lang w:val="tr-TR" w:eastAsia="de-DE" w:bidi="en-US"/>
        </w:rPr>
        <w:t xml:space="preserve">(iii) </w:t>
      </w:r>
      <w:r w:rsidRPr="00286CB6">
        <w:rPr>
          <w:b/>
          <w:lang w:val="tr-TR" w:eastAsia="de-DE" w:bidi="en-US"/>
        </w:rPr>
        <w:t xml:space="preserve">uluslararası rekabet ve ithalata bağımlılığın azaltılması </w:t>
      </w:r>
      <w:r w:rsidRPr="00286CB6">
        <w:rPr>
          <w:lang w:val="tr-TR" w:eastAsia="de-DE" w:bidi="en-US"/>
        </w:rPr>
        <w:t xml:space="preserve">başlıkları </w:t>
      </w:r>
      <w:r w:rsidR="007A03C7" w:rsidRPr="00286CB6">
        <w:rPr>
          <w:lang w:val="tr-TR" w:eastAsia="de-DE" w:bidi="en-US"/>
        </w:rPr>
        <w:t>ekseninde</w:t>
      </w:r>
      <w:r w:rsidRPr="00286CB6">
        <w:rPr>
          <w:lang w:val="tr-TR" w:eastAsia="de-DE" w:bidi="en-US"/>
        </w:rPr>
        <w:t xml:space="preserve"> aşağıdaki amaçlar ön plana çıkmıştır.</w:t>
      </w:r>
    </w:p>
    <w:p w14:paraId="35382795"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Gelecek nesillerin sürdürülebilirliği, doğa, çevre ve biyoçeşitliliğin korunması için.</w:t>
      </w:r>
    </w:p>
    <w:p w14:paraId="2D4051DF"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Sera gazı azaltımı yoluyla iklim değişikliği ile mücadele etmek</w:t>
      </w:r>
    </w:p>
    <w:p w14:paraId="17919ADA"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Uluslararası ve ulusal sürdürülebilir kalkınma ve iklim değişikliği hedeflerine ulaşabilmek</w:t>
      </w:r>
    </w:p>
    <w:p w14:paraId="1CBC269B"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Sınırlı birincil kaynakların verimli/sürdürülebilir yönetimi ve böylelikle ekonomik refah düzeyini artırmak</w:t>
      </w:r>
    </w:p>
    <w:p w14:paraId="7921D69B"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Atık oluşumunu ve ithalatını azaltmak, oluşan atıkların yeniden kullanımıyla değer kazandırmak veya geri kazanımını sağlamak</w:t>
      </w:r>
    </w:p>
    <w:p w14:paraId="2232F165"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Maliyet etkin bir yaklaşımla yeni iş modelleri geliştirerek mevcut lineer ekonomiyi modernize etmek</w:t>
      </w:r>
    </w:p>
    <w:p w14:paraId="1763778D"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Uluslararası rekabet ve ihracatta güçlenmek, AB ile ticari entegrasyonu sağlamak</w:t>
      </w:r>
    </w:p>
    <w:p w14:paraId="5DEE171D"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Hammadde konusunda büyük oranda dışa bağımlı olan ülkemizin ithalat payını ve cari açığını azaltmak</w:t>
      </w:r>
    </w:p>
    <w:p w14:paraId="109F5A26" w14:textId="77777777"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Daha az hammadde ve daha iyi tasarımla daha uzun ömürlü ürün üretimi yapmak</w:t>
      </w:r>
    </w:p>
    <w:p w14:paraId="400943BD" w14:textId="4C520FF0" w:rsidR="00991EA1" w:rsidRPr="00286CB6" w:rsidRDefault="00991EA1" w:rsidP="00BD7CC1">
      <w:pPr>
        <w:pStyle w:val="ListeParagraf"/>
        <w:keepNext/>
        <w:keepLines/>
        <w:numPr>
          <w:ilvl w:val="0"/>
          <w:numId w:val="20"/>
        </w:numPr>
        <w:spacing w:before="0" w:after="60" w:line="259" w:lineRule="auto"/>
        <w:contextualSpacing w:val="0"/>
        <w:rPr>
          <w:lang w:val="tr-TR"/>
        </w:rPr>
      </w:pPr>
      <w:r w:rsidRPr="00286CB6">
        <w:rPr>
          <w:lang w:val="tr-TR"/>
        </w:rPr>
        <w:t>İnsan sağlığı ve çevre açısından güvenli olan malzemelerin ürün döngüsü içinde yer almasını sağlamak</w:t>
      </w:r>
    </w:p>
    <w:p w14:paraId="09466C8F" w14:textId="3C65E732" w:rsidR="00403E09" w:rsidRPr="00286CB6" w:rsidRDefault="007A03C7" w:rsidP="00BD7CC1">
      <w:pPr>
        <w:keepNext/>
        <w:keepLines/>
        <w:rPr>
          <w:lang w:val="tr-TR"/>
        </w:rPr>
      </w:pPr>
      <w:r w:rsidRPr="00286CB6">
        <w:rPr>
          <w:lang w:val="tr-TR"/>
        </w:rPr>
        <w:t>Bu</w:t>
      </w:r>
      <w:r w:rsidR="00991EA1" w:rsidRPr="00286CB6">
        <w:rPr>
          <w:lang w:val="tr-TR"/>
        </w:rPr>
        <w:t xml:space="preserve"> amaçlara ulaşmak </w:t>
      </w:r>
      <w:r w:rsidRPr="00286CB6">
        <w:rPr>
          <w:lang w:val="tr-TR"/>
        </w:rPr>
        <w:t>için</w:t>
      </w:r>
      <w:r w:rsidR="00991EA1" w:rsidRPr="00286CB6">
        <w:rPr>
          <w:lang w:val="tr-TR"/>
        </w:rPr>
        <w:t xml:space="preserve"> </w:t>
      </w:r>
      <w:r w:rsidR="000774E0" w:rsidRPr="00286CB6">
        <w:rPr>
          <w:lang w:val="tr-TR"/>
        </w:rPr>
        <w:t>UDESEP</w:t>
      </w:r>
      <w:r w:rsidRPr="00286CB6">
        <w:rPr>
          <w:lang w:val="tr-TR"/>
        </w:rPr>
        <w:t>,</w:t>
      </w:r>
      <w:r w:rsidR="00403E09" w:rsidRPr="00286CB6">
        <w:rPr>
          <w:lang w:val="tr-TR"/>
        </w:rPr>
        <w:t xml:space="preserve"> </w:t>
      </w:r>
      <w:r w:rsidRPr="00286CB6">
        <w:rPr>
          <w:lang w:val="tr-TR"/>
        </w:rPr>
        <w:t xml:space="preserve">aşağıda listelenen </w:t>
      </w:r>
      <w:r w:rsidR="00973905" w:rsidRPr="00286CB6">
        <w:rPr>
          <w:lang w:val="tr-TR"/>
        </w:rPr>
        <w:t>6</w:t>
      </w:r>
      <w:r w:rsidR="00403E09" w:rsidRPr="00286CB6">
        <w:rPr>
          <w:lang w:val="tr-TR"/>
        </w:rPr>
        <w:t xml:space="preserve"> ana </w:t>
      </w:r>
      <w:r w:rsidR="00973905" w:rsidRPr="00286CB6">
        <w:rPr>
          <w:lang w:val="tr-TR"/>
        </w:rPr>
        <w:t>stratejik alan</w:t>
      </w:r>
      <w:r w:rsidR="00403E09" w:rsidRPr="00286CB6">
        <w:rPr>
          <w:lang w:val="tr-TR"/>
        </w:rPr>
        <w:t xml:space="preserve"> altında </w:t>
      </w:r>
      <w:r w:rsidR="00991EA1" w:rsidRPr="00286CB6">
        <w:rPr>
          <w:lang w:val="tr-TR"/>
        </w:rPr>
        <w:t xml:space="preserve">geliştirilen </w:t>
      </w:r>
      <w:r w:rsidR="00973905" w:rsidRPr="00286CB6">
        <w:rPr>
          <w:lang w:val="tr-TR"/>
        </w:rPr>
        <w:t>hedef</w:t>
      </w:r>
      <w:r w:rsidR="00991EA1" w:rsidRPr="00286CB6">
        <w:rPr>
          <w:lang w:val="tr-TR"/>
        </w:rPr>
        <w:t xml:space="preserve"> ve eylemlere odaklanmaktadır</w:t>
      </w:r>
      <w:r w:rsidR="00403E09" w:rsidRPr="00286CB6">
        <w:rPr>
          <w:lang w:val="tr-TR"/>
        </w:rPr>
        <w:t xml:space="preserve">. </w:t>
      </w:r>
    </w:p>
    <w:p w14:paraId="60563CF1" w14:textId="51FE929D" w:rsidR="00403E09" w:rsidRPr="00286CB6" w:rsidRDefault="00973905" w:rsidP="00BD7CC1">
      <w:pPr>
        <w:pStyle w:val="ListeParagraf"/>
        <w:keepNext/>
        <w:keepLines/>
        <w:numPr>
          <w:ilvl w:val="0"/>
          <w:numId w:val="19"/>
        </w:numPr>
        <w:rPr>
          <w:lang w:val="tr-TR"/>
        </w:rPr>
      </w:pPr>
      <w:r w:rsidRPr="00286CB6">
        <w:rPr>
          <w:lang w:val="tr-TR"/>
        </w:rPr>
        <w:t>Döngüsel Ürünler</w:t>
      </w:r>
    </w:p>
    <w:p w14:paraId="676CD72B" w14:textId="19085656" w:rsidR="00403E09" w:rsidRPr="00286CB6" w:rsidRDefault="00973905" w:rsidP="00BD7CC1">
      <w:pPr>
        <w:pStyle w:val="ListeParagraf"/>
        <w:keepNext/>
        <w:keepLines/>
        <w:numPr>
          <w:ilvl w:val="0"/>
          <w:numId w:val="19"/>
        </w:numPr>
        <w:rPr>
          <w:lang w:val="tr-TR"/>
        </w:rPr>
      </w:pPr>
      <w:r w:rsidRPr="00286CB6">
        <w:rPr>
          <w:lang w:val="tr-TR"/>
        </w:rPr>
        <w:t>Öncelikli Sektörler</w:t>
      </w:r>
    </w:p>
    <w:p w14:paraId="558782DB" w14:textId="10B19E09" w:rsidR="00403E09" w:rsidRPr="00286CB6" w:rsidRDefault="00973905" w:rsidP="00BD7CC1">
      <w:pPr>
        <w:pStyle w:val="ListeParagraf"/>
        <w:keepNext/>
        <w:keepLines/>
        <w:numPr>
          <w:ilvl w:val="0"/>
          <w:numId w:val="19"/>
        </w:numPr>
        <w:rPr>
          <w:lang w:val="tr-TR"/>
        </w:rPr>
      </w:pPr>
      <w:r w:rsidRPr="00286CB6">
        <w:rPr>
          <w:lang w:val="tr-TR"/>
        </w:rPr>
        <w:t xml:space="preserve">Atık </w:t>
      </w:r>
      <w:r w:rsidR="00BA1C82">
        <w:rPr>
          <w:lang w:val="tr-TR"/>
        </w:rPr>
        <w:t xml:space="preserve">ve İsrafı </w:t>
      </w:r>
      <w:r w:rsidRPr="00286CB6">
        <w:rPr>
          <w:lang w:val="tr-TR"/>
        </w:rPr>
        <w:t>Önleme ve Azaltım</w:t>
      </w:r>
    </w:p>
    <w:p w14:paraId="4AB3FD86" w14:textId="30F33914" w:rsidR="00403E09" w:rsidRPr="00286CB6" w:rsidRDefault="00403E09" w:rsidP="00BD7CC1">
      <w:pPr>
        <w:pStyle w:val="ListeParagraf"/>
        <w:keepNext/>
        <w:keepLines/>
        <w:numPr>
          <w:ilvl w:val="0"/>
          <w:numId w:val="19"/>
        </w:numPr>
        <w:rPr>
          <w:lang w:val="tr-TR"/>
        </w:rPr>
      </w:pPr>
      <w:r w:rsidRPr="00286CB6">
        <w:rPr>
          <w:lang w:val="tr-TR"/>
        </w:rPr>
        <w:t xml:space="preserve">Döngüsel Ekonominin </w:t>
      </w:r>
      <w:r w:rsidR="00973905" w:rsidRPr="00286CB6">
        <w:rPr>
          <w:lang w:val="tr-TR"/>
        </w:rPr>
        <w:t>Yaygınlaştırılması</w:t>
      </w:r>
    </w:p>
    <w:p w14:paraId="7611E215" w14:textId="107CE1DF" w:rsidR="00403E09" w:rsidRPr="00286CB6" w:rsidRDefault="00973905" w:rsidP="00BD7CC1">
      <w:pPr>
        <w:pStyle w:val="ListeParagraf"/>
        <w:keepNext/>
        <w:keepLines/>
        <w:numPr>
          <w:ilvl w:val="0"/>
          <w:numId w:val="19"/>
        </w:numPr>
        <w:rPr>
          <w:lang w:val="tr-TR"/>
        </w:rPr>
      </w:pPr>
      <w:r w:rsidRPr="00286CB6">
        <w:rPr>
          <w:lang w:val="tr-TR"/>
        </w:rPr>
        <w:t>Yatay</w:t>
      </w:r>
      <w:r w:rsidR="00403E09" w:rsidRPr="00286CB6">
        <w:rPr>
          <w:lang w:val="tr-TR"/>
        </w:rPr>
        <w:t xml:space="preserve"> Eylemler</w:t>
      </w:r>
    </w:p>
    <w:p w14:paraId="57F747F5" w14:textId="77777777" w:rsidR="00403E09" w:rsidRPr="00286CB6" w:rsidRDefault="00403E09" w:rsidP="00BF2145">
      <w:pPr>
        <w:pStyle w:val="ListeParagraf"/>
        <w:widowControl w:val="0"/>
        <w:numPr>
          <w:ilvl w:val="0"/>
          <w:numId w:val="19"/>
        </w:numPr>
        <w:contextualSpacing w:val="0"/>
        <w:rPr>
          <w:lang w:val="tr-TR"/>
        </w:rPr>
      </w:pPr>
      <w:r w:rsidRPr="00286CB6">
        <w:rPr>
          <w:lang w:val="tr-TR"/>
        </w:rPr>
        <w:t>İlerlemenin İzlenmesi</w:t>
      </w:r>
    </w:p>
    <w:p w14:paraId="7B65BE67" w14:textId="48C0B134" w:rsidR="005E5CFA" w:rsidRPr="00286CB6" w:rsidRDefault="00947E48" w:rsidP="00BF2145">
      <w:pPr>
        <w:widowControl w:val="0"/>
        <w:rPr>
          <w:lang w:val="tr-TR"/>
        </w:rPr>
      </w:pPr>
      <w:r w:rsidRPr="00286CB6">
        <w:rPr>
          <w:b/>
          <w:bCs/>
          <w:lang w:val="tr-TR"/>
        </w:rPr>
        <w:t>Döngüsel Ürünler</w:t>
      </w:r>
      <w:r w:rsidR="00403E09" w:rsidRPr="00286CB6">
        <w:rPr>
          <w:lang w:val="tr-TR"/>
        </w:rPr>
        <w:t xml:space="preserve"> daha sürdürülebilir iş modelleri ile </w:t>
      </w:r>
      <w:r w:rsidRPr="00286CB6">
        <w:rPr>
          <w:lang w:val="tr-TR"/>
        </w:rPr>
        <w:t>ürün üretimi</w:t>
      </w:r>
      <w:r w:rsidR="00403E09" w:rsidRPr="00286CB6">
        <w:rPr>
          <w:lang w:val="tr-TR"/>
        </w:rPr>
        <w:t xml:space="preserve"> ve bunların denetlenmesine yönelik </w:t>
      </w:r>
      <w:r w:rsidR="007D1EE1" w:rsidRPr="00286CB6">
        <w:rPr>
          <w:lang w:val="tr-TR"/>
        </w:rPr>
        <w:t>politika ve tedbirleri</w:t>
      </w:r>
      <w:r w:rsidR="00403E09" w:rsidRPr="00286CB6">
        <w:rPr>
          <w:lang w:val="tr-TR"/>
        </w:rPr>
        <w:t xml:space="preserve"> içermektedir. </w:t>
      </w:r>
      <w:r w:rsidRPr="00286CB6">
        <w:rPr>
          <w:b/>
          <w:bCs/>
          <w:lang w:val="tr-TR"/>
        </w:rPr>
        <w:t>Öncelikli Sektörler</w:t>
      </w:r>
      <w:r w:rsidR="00C414AD" w:rsidRPr="00286CB6">
        <w:rPr>
          <w:lang w:val="tr-TR"/>
        </w:rPr>
        <w:t xml:space="preserve"> </w:t>
      </w:r>
      <w:r w:rsidRPr="00286CB6">
        <w:rPr>
          <w:lang w:val="tr-TR"/>
        </w:rPr>
        <w:t>stratejik alanı</w:t>
      </w:r>
      <w:r w:rsidR="00C414AD" w:rsidRPr="00286CB6">
        <w:rPr>
          <w:lang w:val="tr-TR"/>
        </w:rPr>
        <w:t xml:space="preserve"> altında</w:t>
      </w:r>
      <w:r w:rsidR="00DA4A66" w:rsidRPr="00286CB6">
        <w:rPr>
          <w:lang w:val="tr-TR"/>
        </w:rPr>
        <w:t xml:space="preserve">, hem döngüsel ekonomiye geçişten etkilenmesi beklenen ve hem de bu geçişi sürükleyecek </w:t>
      </w:r>
      <w:r w:rsidR="00403E09" w:rsidRPr="00286CB6">
        <w:rPr>
          <w:lang w:val="tr-TR"/>
        </w:rPr>
        <w:t xml:space="preserve">kilit önem arz </w:t>
      </w:r>
      <w:r w:rsidR="00C414AD" w:rsidRPr="00286CB6">
        <w:rPr>
          <w:lang w:val="tr-TR"/>
        </w:rPr>
        <w:t>ettiği tespit edilen sek</w:t>
      </w:r>
      <w:r w:rsidRPr="00286CB6">
        <w:rPr>
          <w:lang w:val="tr-TR"/>
        </w:rPr>
        <w:t xml:space="preserve">törler (ürün değere zincirleri) </w:t>
      </w:r>
      <w:r w:rsidR="00C414AD" w:rsidRPr="00286CB6">
        <w:rPr>
          <w:lang w:val="tr-TR"/>
        </w:rPr>
        <w:t>ele alınacaktır</w:t>
      </w:r>
      <w:r w:rsidR="00403E09" w:rsidRPr="00286CB6">
        <w:rPr>
          <w:lang w:val="tr-TR"/>
        </w:rPr>
        <w:t xml:space="preserve">. </w:t>
      </w:r>
      <w:r w:rsidRPr="00286CB6">
        <w:rPr>
          <w:b/>
          <w:bCs/>
          <w:lang w:val="tr-TR"/>
        </w:rPr>
        <w:t xml:space="preserve">Atık </w:t>
      </w:r>
      <w:r w:rsidR="00BF2145">
        <w:rPr>
          <w:b/>
          <w:bCs/>
          <w:lang w:val="tr-TR"/>
        </w:rPr>
        <w:t xml:space="preserve">ve İsrafı </w:t>
      </w:r>
      <w:r w:rsidRPr="00286CB6">
        <w:rPr>
          <w:b/>
          <w:bCs/>
          <w:lang w:val="tr-TR"/>
        </w:rPr>
        <w:t>Önleme ve Azaltım</w:t>
      </w:r>
      <w:r w:rsidR="00403E09" w:rsidRPr="00286CB6">
        <w:rPr>
          <w:lang w:val="tr-TR"/>
        </w:rPr>
        <w:t xml:space="preserve"> </w:t>
      </w:r>
      <w:r w:rsidR="007D1EE1" w:rsidRPr="00286CB6">
        <w:rPr>
          <w:lang w:val="tr-TR"/>
        </w:rPr>
        <w:t xml:space="preserve">başlığı </w:t>
      </w:r>
      <w:r w:rsidR="00403E09" w:rsidRPr="00286CB6">
        <w:rPr>
          <w:lang w:val="tr-TR"/>
        </w:rPr>
        <w:t xml:space="preserve">genel atık azaltım </w:t>
      </w:r>
      <w:r w:rsidR="00DA4A66" w:rsidRPr="00286CB6">
        <w:rPr>
          <w:lang w:val="tr-TR"/>
        </w:rPr>
        <w:t>politika ve tedbirlerinin</w:t>
      </w:r>
      <w:r w:rsidR="00403E09" w:rsidRPr="00286CB6">
        <w:rPr>
          <w:lang w:val="tr-TR"/>
        </w:rPr>
        <w:t xml:space="preserve"> yanı sıra atıkların yeniden değerlendirilmesi ve üretim</w:t>
      </w:r>
      <w:r w:rsidR="007D1EE1" w:rsidRPr="00286CB6">
        <w:rPr>
          <w:lang w:val="tr-TR"/>
        </w:rPr>
        <w:t>e katılmasına odaklanmaktadır</w:t>
      </w:r>
      <w:r w:rsidR="00403E09" w:rsidRPr="00286CB6">
        <w:rPr>
          <w:lang w:val="tr-TR"/>
        </w:rPr>
        <w:t xml:space="preserve">. </w:t>
      </w:r>
      <w:r w:rsidR="00403E09" w:rsidRPr="00286CB6">
        <w:rPr>
          <w:b/>
          <w:bCs/>
          <w:lang w:val="tr-TR"/>
        </w:rPr>
        <w:t xml:space="preserve">Döngüsel Ekonominin </w:t>
      </w:r>
      <w:r w:rsidRPr="00286CB6">
        <w:rPr>
          <w:b/>
          <w:bCs/>
          <w:lang w:val="tr-TR"/>
        </w:rPr>
        <w:t>Yaygınlaştırılması</w:t>
      </w:r>
      <w:r w:rsidR="007D1EE1" w:rsidRPr="00286CB6">
        <w:rPr>
          <w:lang w:val="tr-TR"/>
        </w:rPr>
        <w:t xml:space="preserve"> başlığı </w:t>
      </w:r>
      <w:r w:rsidR="005C1862" w:rsidRPr="00286CB6">
        <w:rPr>
          <w:lang w:val="tr-TR"/>
        </w:rPr>
        <w:t xml:space="preserve">döngüsel ekonomiye geçişe </w:t>
      </w:r>
      <w:r w:rsidR="00403E09" w:rsidRPr="00286CB6">
        <w:rPr>
          <w:lang w:val="tr-TR"/>
        </w:rPr>
        <w:t xml:space="preserve">uyum sağlaması açısından </w:t>
      </w:r>
      <w:r w:rsidR="005C1862" w:rsidRPr="00286CB6">
        <w:rPr>
          <w:lang w:val="tr-TR"/>
        </w:rPr>
        <w:t>farklı düzeylere yönelik geliştirilen strateji ve</w:t>
      </w:r>
      <w:r w:rsidR="00403E09" w:rsidRPr="00286CB6">
        <w:rPr>
          <w:lang w:val="tr-TR"/>
        </w:rPr>
        <w:t xml:space="preserve"> eylemleri </w:t>
      </w:r>
      <w:r w:rsidR="005D21B7" w:rsidRPr="00286CB6">
        <w:rPr>
          <w:lang w:val="tr-TR"/>
        </w:rPr>
        <w:t>içermektedir</w:t>
      </w:r>
      <w:r w:rsidR="00403E09" w:rsidRPr="00286CB6">
        <w:rPr>
          <w:lang w:val="tr-TR"/>
        </w:rPr>
        <w:t xml:space="preserve">. </w:t>
      </w:r>
      <w:r w:rsidR="005C1862" w:rsidRPr="00286CB6">
        <w:rPr>
          <w:lang w:val="tr-TR"/>
        </w:rPr>
        <w:t>İklim değişikliği ve finanse edilebilirlikle ilgili</w:t>
      </w:r>
      <w:r w:rsidR="00403E09" w:rsidRPr="00286CB6">
        <w:rPr>
          <w:lang w:val="tr-TR"/>
        </w:rPr>
        <w:t xml:space="preserve"> </w:t>
      </w:r>
      <w:r w:rsidRPr="00286CB6">
        <w:rPr>
          <w:lang w:val="tr-TR"/>
        </w:rPr>
        <w:t>kesişen</w:t>
      </w:r>
      <w:r w:rsidR="005C1862" w:rsidRPr="00286CB6">
        <w:rPr>
          <w:lang w:val="tr-TR"/>
        </w:rPr>
        <w:t xml:space="preserve"> politika ve tedbirler</w:t>
      </w:r>
      <w:r w:rsidR="00403E09" w:rsidRPr="00286CB6">
        <w:rPr>
          <w:lang w:val="tr-TR"/>
        </w:rPr>
        <w:t xml:space="preserve"> </w:t>
      </w:r>
      <w:r w:rsidRPr="00286CB6">
        <w:rPr>
          <w:b/>
          <w:bCs/>
          <w:lang w:val="tr-TR"/>
        </w:rPr>
        <w:t>Yatay</w:t>
      </w:r>
      <w:r w:rsidR="00403E09" w:rsidRPr="00286CB6">
        <w:rPr>
          <w:b/>
          <w:bCs/>
          <w:lang w:val="tr-TR"/>
        </w:rPr>
        <w:t xml:space="preserve"> Eylemler</w:t>
      </w:r>
      <w:r w:rsidR="00403E09" w:rsidRPr="00286CB6">
        <w:rPr>
          <w:lang w:val="tr-TR"/>
        </w:rPr>
        <w:t xml:space="preserve"> başlığı altında toplanmıştır. Son olarak </w:t>
      </w:r>
      <w:r w:rsidRPr="00286CB6">
        <w:rPr>
          <w:b/>
          <w:bCs/>
          <w:lang w:val="tr-TR"/>
        </w:rPr>
        <w:t>Döngüsel Ekonominin</w:t>
      </w:r>
      <w:r w:rsidR="00403E09" w:rsidRPr="00286CB6">
        <w:rPr>
          <w:b/>
          <w:bCs/>
          <w:lang w:val="tr-TR"/>
        </w:rPr>
        <w:t xml:space="preserve"> İzlenmesi</w:t>
      </w:r>
      <w:r w:rsidR="00DA4A66" w:rsidRPr="00286CB6">
        <w:rPr>
          <w:lang w:val="tr-TR"/>
        </w:rPr>
        <w:t xml:space="preserve"> başlığı </w:t>
      </w:r>
      <w:r w:rsidR="00403E09" w:rsidRPr="00286CB6">
        <w:rPr>
          <w:lang w:val="tr-TR"/>
        </w:rPr>
        <w:t xml:space="preserve">ise </w:t>
      </w:r>
      <w:r w:rsidR="00DA4A66" w:rsidRPr="00286CB6">
        <w:rPr>
          <w:lang w:val="tr-TR"/>
        </w:rPr>
        <w:t xml:space="preserve">döngüsel ekonomiye geçişin başarılı bir şekilde gerçekleştirilmesi </w:t>
      </w:r>
      <w:r w:rsidRPr="00286CB6">
        <w:rPr>
          <w:lang w:val="tr-TR"/>
        </w:rPr>
        <w:t xml:space="preserve">ve ilerlemenin izlenmesi </w:t>
      </w:r>
      <w:r w:rsidR="00DA4A66" w:rsidRPr="00286CB6">
        <w:rPr>
          <w:lang w:val="tr-TR"/>
        </w:rPr>
        <w:t>için geliştirilecek takip s</w:t>
      </w:r>
      <w:r w:rsidR="00C277F1" w:rsidRPr="00286CB6">
        <w:rPr>
          <w:lang w:val="tr-TR"/>
        </w:rPr>
        <w:t>istemini kurgulamaktadır</w:t>
      </w:r>
      <w:r w:rsidR="00403E09" w:rsidRPr="00286CB6">
        <w:rPr>
          <w:lang w:val="tr-TR"/>
        </w:rPr>
        <w:t>.</w:t>
      </w:r>
    </w:p>
    <w:p w14:paraId="7B1A87A0" w14:textId="1FAB2895" w:rsidR="00991EA1" w:rsidRPr="00286CB6" w:rsidRDefault="007A03C7" w:rsidP="00BF2145">
      <w:pPr>
        <w:widowControl w:val="0"/>
        <w:rPr>
          <w:b/>
          <w:bCs/>
          <w:lang w:val="tr-TR"/>
        </w:rPr>
      </w:pPr>
      <w:r w:rsidRPr="0072026E">
        <w:rPr>
          <w:b/>
          <w:bCs/>
          <w:lang w:val="tr-TR"/>
        </w:rPr>
        <w:t>Bu ana başlıklar altında</w:t>
      </w:r>
      <w:r w:rsidR="00991EA1" w:rsidRPr="0072026E">
        <w:rPr>
          <w:b/>
          <w:bCs/>
          <w:lang w:val="tr-TR"/>
        </w:rPr>
        <w:t xml:space="preserve">, </w:t>
      </w:r>
      <w:r w:rsidR="004A1CD0" w:rsidRPr="0072026E">
        <w:rPr>
          <w:b/>
          <w:bCs/>
          <w:lang w:val="tr-TR"/>
        </w:rPr>
        <w:t>Strateji ve Eylem Planı toplam 6</w:t>
      </w:r>
      <w:r w:rsidR="00991EA1" w:rsidRPr="0072026E">
        <w:rPr>
          <w:b/>
          <w:bCs/>
          <w:lang w:val="tr-TR"/>
        </w:rPr>
        <w:t xml:space="preserve"> Stratejik Hedef, </w:t>
      </w:r>
      <w:r w:rsidR="008E6EBD" w:rsidRPr="0072026E">
        <w:rPr>
          <w:b/>
          <w:bCs/>
          <w:lang w:val="tr-TR"/>
        </w:rPr>
        <w:t>2</w:t>
      </w:r>
      <w:r w:rsidR="004F707B" w:rsidRPr="0072026E">
        <w:rPr>
          <w:b/>
          <w:bCs/>
          <w:lang w:val="tr-TR"/>
        </w:rPr>
        <w:t>3</w:t>
      </w:r>
      <w:r w:rsidR="00991EA1" w:rsidRPr="0072026E">
        <w:rPr>
          <w:b/>
          <w:bCs/>
          <w:lang w:val="tr-TR"/>
        </w:rPr>
        <w:t xml:space="preserve"> Kilit Amaç ve </w:t>
      </w:r>
      <w:r w:rsidR="008E6EBD" w:rsidRPr="0072026E">
        <w:rPr>
          <w:b/>
          <w:bCs/>
          <w:lang w:val="tr-TR"/>
        </w:rPr>
        <w:t>56</w:t>
      </w:r>
      <w:r w:rsidR="00991EA1" w:rsidRPr="0072026E">
        <w:rPr>
          <w:b/>
          <w:bCs/>
          <w:lang w:val="tr-TR"/>
        </w:rPr>
        <w:t xml:space="preserve"> Eylem içermektedir.</w:t>
      </w:r>
    </w:p>
    <w:p w14:paraId="543B1ED4" w14:textId="77777777" w:rsidR="00991EA1" w:rsidRPr="00286CB6" w:rsidRDefault="00991EA1" w:rsidP="00BD7CC1">
      <w:pPr>
        <w:keepNext/>
        <w:keepLines/>
        <w:rPr>
          <w:lang w:val="tr-TR"/>
        </w:rPr>
      </w:pPr>
    </w:p>
    <w:p w14:paraId="4DBEFC4D" w14:textId="77777777" w:rsidR="005E5CFA" w:rsidRPr="00286CB6" w:rsidRDefault="005E5CFA" w:rsidP="00BD7CC1">
      <w:pPr>
        <w:keepNext/>
        <w:keepLines/>
        <w:spacing w:before="0" w:after="200"/>
        <w:jc w:val="left"/>
        <w:rPr>
          <w:lang w:val="tr-TR"/>
        </w:rPr>
      </w:pPr>
      <w:r w:rsidRPr="00286CB6">
        <w:rPr>
          <w:lang w:val="tr-TR"/>
        </w:rPr>
        <w:br w:type="page"/>
      </w:r>
    </w:p>
    <w:p w14:paraId="2BC511B2" w14:textId="5DADA384" w:rsidR="00F06E5C" w:rsidRPr="00286CB6" w:rsidRDefault="009A7C50" w:rsidP="00BD7CC1">
      <w:pPr>
        <w:pStyle w:val="Balk1"/>
        <w:rPr>
          <w:lang w:val="tr-TR"/>
        </w:rPr>
      </w:pPr>
      <w:bookmarkStart w:id="21" w:name="_Toc177128441"/>
      <w:r w:rsidRPr="00286CB6">
        <w:rPr>
          <w:lang w:val="tr-TR"/>
        </w:rPr>
        <w:t>ULUSAL DÖNGÜSEL EKONOMİ STRATEJİSİ</w:t>
      </w:r>
      <w:bookmarkEnd w:id="21"/>
    </w:p>
    <w:p w14:paraId="21BB40ED" w14:textId="77777777" w:rsidR="00F60CC2" w:rsidRPr="00286CB6" w:rsidRDefault="00F60CC2" w:rsidP="00F60CC2">
      <w:pPr>
        <w:pStyle w:val="ListeParagraf"/>
        <w:keepNext/>
        <w:keepLines/>
        <w:numPr>
          <w:ilvl w:val="0"/>
          <w:numId w:val="1"/>
        </w:numPr>
        <w:contextualSpacing w:val="0"/>
        <w:outlineLvl w:val="1"/>
        <w:rPr>
          <w:rFonts w:eastAsiaTheme="majorEastAsia" w:cstheme="majorBidi"/>
          <w:b/>
          <w:bCs/>
          <w:vanish/>
          <w:color w:val="000000" w:themeColor="text1"/>
          <w:sz w:val="26"/>
          <w:szCs w:val="26"/>
          <w:lang w:val="tr-TR"/>
        </w:rPr>
      </w:pPr>
      <w:bookmarkStart w:id="22" w:name="_Toc154074143"/>
      <w:bookmarkStart w:id="23" w:name="_Toc155642058"/>
      <w:bookmarkStart w:id="24" w:name="_Toc155642083"/>
      <w:bookmarkStart w:id="25" w:name="_Toc161923554"/>
      <w:bookmarkStart w:id="26" w:name="_Toc161923588"/>
      <w:bookmarkStart w:id="27" w:name="_Toc161939196"/>
      <w:bookmarkStart w:id="28" w:name="_Toc162016974"/>
      <w:bookmarkStart w:id="29" w:name="_Toc171805716"/>
      <w:bookmarkStart w:id="30" w:name="_Toc171806105"/>
      <w:bookmarkStart w:id="31" w:name="_Toc172382558"/>
      <w:bookmarkStart w:id="32" w:name="_Toc177123011"/>
      <w:bookmarkStart w:id="33" w:name="_Toc177128442"/>
      <w:bookmarkEnd w:id="22"/>
      <w:bookmarkEnd w:id="23"/>
      <w:bookmarkEnd w:id="24"/>
      <w:bookmarkEnd w:id="25"/>
      <w:bookmarkEnd w:id="26"/>
      <w:bookmarkEnd w:id="27"/>
      <w:bookmarkEnd w:id="28"/>
      <w:bookmarkEnd w:id="29"/>
      <w:bookmarkEnd w:id="30"/>
      <w:bookmarkEnd w:id="31"/>
      <w:bookmarkEnd w:id="32"/>
      <w:bookmarkEnd w:id="33"/>
    </w:p>
    <w:p w14:paraId="22E45CBA" w14:textId="77777777" w:rsidR="00F60CC2" w:rsidRPr="00286CB6" w:rsidRDefault="00F60CC2" w:rsidP="00F60CC2">
      <w:pPr>
        <w:pStyle w:val="ListeParagraf"/>
        <w:keepNext/>
        <w:keepLines/>
        <w:numPr>
          <w:ilvl w:val="0"/>
          <w:numId w:val="1"/>
        </w:numPr>
        <w:contextualSpacing w:val="0"/>
        <w:outlineLvl w:val="1"/>
        <w:rPr>
          <w:rFonts w:eastAsiaTheme="majorEastAsia" w:cstheme="majorBidi"/>
          <w:b/>
          <w:bCs/>
          <w:vanish/>
          <w:color w:val="000000" w:themeColor="text1"/>
          <w:sz w:val="26"/>
          <w:szCs w:val="26"/>
          <w:lang w:val="tr-TR"/>
        </w:rPr>
      </w:pPr>
      <w:bookmarkStart w:id="34" w:name="_Toc154074144"/>
      <w:bookmarkStart w:id="35" w:name="_Toc155642059"/>
      <w:bookmarkStart w:id="36" w:name="_Toc155642084"/>
      <w:bookmarkStart w:id="37" w:name="_Toc161923555"/>
      <w:bookmarkStart w:id="38" w:name="_Toc161923589"/>
      <w:bookmarkStart w:id="39" w:name="_Toc161939197"/>
      <w:bookmarkStart w:id="40" w:name="_Toc162016975"/>
      <w:bookmarkStart w:id="41" w:name="_Toc171805717"/>
      <w:bookmarkStart w:id="42" w:name="_Toc171806106"/>
      <w:bookmarkStart w:id="43" w:name="_Toc172382559"/>
      <w:bookmarkStart w:id="44" w:name="_Toc177123012"/>
      <w:bookmarkStart w:id="45" w:name="_Toc177128443"/>
      <w:bookmarkEnd w:id="34"/>
      <w:bookmarkEnd w:id="35"/>
      <w:bookmarkEnd w:id="36"/>
      <w:bookmarkEnd w:id="37"/>
      <w:bookmarkEnd w:id="38"/>
      <w:bookmarkEnd w:id="39"/>
      <w:bookmarkEnd w:id="40"/>
      <w:bookmarkEnd w:id="41"/>
      <w:bookmarkEnd w:id="42"/>
      <w:bookmarkEnd w:id="43"/>
      <w:bookmarkEnd w:id="44"/>
      <w:bookmarkEnd w:id="45"/>
    </w:p>
    <w:p w14:paraId="178F032C" w14:textId="27B697A5" w:rsidR="0092190C" w:rsidRPr="00286CB6" w:rsidRDefault="0092190C" w:rsidP="00F60CC2">
      <w:pPr>
        <w:pStyle w:val="Balk2"/>
        <w:numPr>
          <w:ilvl w:val="1"/>
          <w:numId w:val="1"/>
        </w:numPr>
        <w:rPr>
          <w:lang w:val="tr-TR"/>
        </w:rPr>
      </w:pPr>
      <w:bookmarkStart w:id="46" w:name="_Toc177128444"/>
      <w:r w:rsidRPr="00286CB6">
        <w:rPr>
          <w:lang w:val="tr-TR"/>
        </w:rPr>
        <w:t>Vizyon</w:t>
      </w:r>
      <w:r w:rsidR="00557D3A" w:rsidRPr="00286CB6">
        <w:rPr>
          <w:lang w:val="tr-TR"/>
        </w:rPr>
        <w:t xml:space="preserve"> ve Hedef Yıl</w:t>
      </w:r>
      <w:bookmarkEnd w:id="46"/>
    </w:p>
    <w:p w14:paraId="7B91FA96" w14:textId="4E4B5E40" w:rsidR="007D69EB" w:rsidRPr="00286CB6" w:rsidRDefault="007D69EB" w:rsidP="00BD7CC1">
      <w:pPr>
        <w:keepNext/>
        <w:keepLines/>
        <w:rPr>
          <w:lang w:val="tr-TR" w:eastAsia="de-DE" w:bidi="en-US"/>
        </w:rPr>
      </w:pPr>
      <w:r w:rsidRPr="00286CB6">
        <w:rPr>
          <w:lang w:val="tr-TR" w:eastAsia="de-DE" w:bidi="en-US"/>
        </w:rPr>
        <w:t xml:space="preserve">Türkiye’nin mevcut veriler çerçevesinde </w:t>
      </w:r>
      <w:r w:rsidRPr="00286CB6">
        <w:rPr>
          <w:b/>
          <w:lang w:val="tr-TR" w:eastAsia="de-DE" w:bidi="en-US"/>
        </w:rPr>
        <w:t>döngüsellik oranı</w:t>
      </w:r>
      <w:r w:rsidRPr="00286CB6">
        <w:rPr>
          <w:lang w:val="tr-TR" w:eastAsia="de-DE" w:bidi="en-US"/>
        </w:rPr>
        <w:t xml:space="preserve"> </w:t>
      </w:r>
      <w:r w:rsidRPr="00286CB6">
        <w:rPr>
          <w:b/>
          <w:lang w:val="tr-TR" w:eastAsia="de-DE" w:bidi="en-US"/>
        </w:rPr>
        <w:t xml:space="preserve">2018 yılı için </w:t>
      </w:r>
      <w:proofErr w:type="gramStart"/>
      <w:r w:rsidRPr="00286CB6">
        <w:rPr>
          <w:b/>
          <w:lang w:val="tr-TR" w:eastAsia="de-DE" w:bidi="en-US"/>
        </w:rPr>
        <w:t>%4,</w:t>
      </w:r>
      <w:r w:rsidR="00B3027B" w:rsidRPr="00286CB6">
        <w:rPr>
          <w:b/>
          <w:lang w:val="tr-TR" w:eastAsia="de-DE" w:bidi="en-US"/>
        </w:rPr>
        <w:t>5</w:t>
      </w:r>
      <w:proofErr w:type="gramEnd"/>
      <w:r w:rsidRPr="00286CB6">
        <w:rPr>
          <w:lang w:val="tr-TR" w:eastAsia="de-DE" w:bidi="en-US"/>
        </w:rPr>
        <w:t xml:space="preserve"> olarak hesaplanmıştır. Bu oran </w:t>
      </w:r>
      <w:r w:rsidR="003A460D" w:rsidRPr="00286CB6">
        <w:rPr>
          <w:lang w:val="tr-TR" w:eastAsia="de-DE" w:bidi="en-US"/>
        </w:rPr>
        <w:t xml:space="preserve">aynı yıl için sırasıyla </w:t>
      </w:r>
      <w:proofErr w:type="gramStart"/>
      <w:r w:rsidR="003A460D" w:rsidRPr="00286CB6">
        <w:rPr>
          <w:lang w:val="tr-TR" w:eastAsia="de-DE" w:bidi="en-US"/>
        </w:rPr>
        <w:t>%9,1</w:t>
      </w:r>
      <w:proofErr w:type="gramEnd"/>
      <w:r w:rsidR="003A460D" w:rsidRPr="00286CB6">
        <w:rPr>
          <w:lang w:val="tr-TR" w:eastAsia="de-DE" w:bidi="en-US"/>
        </w:rPr>
        <w:t xml:space="preserve"> ve %11,7 olan </w:t>
      </w:r>
      <w:r w:rsidRPr="00286CB6">
        <w:rPr>
          <w:lang w:val="tr-TR" w:eastAsia="de-DE" w:bidi="en-US"/>
        </w:rPr>
        <w:t xml:space="preserve">küresel ve AB </w:t>
      </w:r>
      <w:r w:rsidR="006D5599" w:rsidRPr="00286CB6">
        <w:rPr>
          <w:lang w:val="tr-TR" w:eastAsia="de-DE" w:bidi="en-US"/>
        </w:rPr>
        <w:t xml:space="preserve">ortalamalarının </w:t>
      </w:r>
      <w:r w:rsidRPr="00286CB6">
        <w:rPr>
          <w:lang w:val="tr-TR" w:eastAsia="de-DE" w:bidi="en-US"/>
        </w:rPr>
        <w:t xml:space="preserve">altında olmakla birlikte Norveç, </w:t>
      </w:r>
      <w:r w:rsidR="009E4784" w:rsidRPr="00286CB6">
        <w:rPr>
          <w:lang w:val="tr-TR" w:eastAsia="de-DE" w:bidi="en-US"/>
        </w:rPr>
        <w:t>Finlandiya</w:t>
      </w:r>
      <w:r w:rsidRPr="00286CB6">
        <w:rPr>
          <w:lang w:val="tr-TR" w:eastAsia="de-DE" w:bidi="en-US"/>
        </w:rPr>
        <w:t xml:space="preserve">, </w:t>
      </w:r>
      <w:r w:rsidR="009E4784" w:rsidRPr="00286CB6">
        <w:rPr>
          <w:lang w:val="tr-TR" w:eastAsia="de-DE" w:bidi="en-US"/>
        </w:rPr>
        <w:t>İrlanda</w:t>
      </w:r>
      <w:r w:rsidRPr="00286CB6">
        <w:rPr>
          <w:lang w:val="tr-TR" w:eastAsia="de-DE" w:bidi="en-US"/>
        </w:rPr>
        <w:t xml:space="preserve"> gibi gelişmiş </w:t>
      </w:r>
      <w:r w:rsidR="00DD20CB">
        <w:rPr>
          <w:lang w:val="tr-TR" w:eastAsia="de-DE" w:bidi="en-US"/>
        </w:rPr>
        <w:t xml:space="preserve">AB </w:t>
      </w:r>
      <w:r w:rsidR="009E4784" w:rsidRPr="00286CB6">
        <w:rPr>
          <w:lang w:val="tr-TR" w:eastAsia="de-DE" w:bidi="en-US"/>
        </w:rPr>
        <w:t>ülkelerin</w:t>
      </w:r>
      <w:r w:rsidR="00DD20CB">
        <w:rPr>
          <w:lang w:val="tr-TR" w:eastAsia="de-DE" w:bidi="en-US"/>
        </w:rPr>
        <w:t>in</w:t>
      </w:r>
      <w:r w:rsidRPr="00286CB6">
        <w:rPr>
          <w:lang w:val="tr-TR" w:eastAsia="de-DE" w:bidi="en-US"/>
        </w:rPr>
        <w:t xml:space="preserve"> </w:t>
      </w:r>
      <w:r w:rsidR="006D5599" w:rsidRPr="00286CB6">
        <w:rPr>
          <w:lang w:val="tr-TR" w:eastAsia="de-DE" w:bidi="en-US"/>
        </w:rPr>
        <w:t>döngüsellik oranlarının üzerindedir.</w:t>
      </w:r>
      <w:r w:rsidR="001C0B72" w:rsidRPr="00286CB6">
        <w:rPr>
          <w:lang w:val="tr-TR" w:eastAsia="de-DE" w:bidi="en-US"/>
        </w:rPr>
        <w:t xml:space="preserve"> </w:t>
      </w:r>
      <w:r w:rsidR="00B3027B" w:rsidRPr="00286CB6">
        <w:rPr>
          <w:lang w:val="tr-TR" w:eastAsia="de-DE" w:bidi="en-US"/>
        </w:rPr>
        <w:t>Dünya ve AB genelinde döngüsellik oranlarında son yıllarda düşüşler gözlenmektedir.</w:t>
      </w:r>
      <w:r w:rsidR="00B3027B" w:rsidRPr="00286CB6">
        <w:rPr>
          <w:rStyle w:val="DipnotBavurusu"/>
          <w:lang w:val="tr-TR" w:eastAsia="de-DE" w:bidi="en-US"/>
        </w:rPr>
        <w:footnoteReference w:id="27"/>
      </w:r>
      <w:r w:rsidR="00B3027B" w:rsidRPr="00286CB6">
        <w:rPr>
          <w:rStyle w:val="DipnotBavurusu"/>
          <w:lang w:val="tr-TR" w:eastAsia="de-DE" w:bidi="en-US"/>
        </w:rPr>
        <w:t>,</w:t>
      </w:r>
      <w:r w:rsidR="00B3027B" w:rsidRPr="00286CB6">
        <w:rPr>
          <w:rStyle w:val="DipnotBavurusu"/>
          <w:lang w:val="tr-TR" w:eastAsia="de-DE" w:bidi="en-US"/>
        </w:rPr>
        <w:footnoteReference w:id="28"/>
      </w:r>
      <w:r w:rsidR="00B3027B" w:rsidRPr="00286CB6">
        <w:rPr>
          <w:lang w:val="tr-TR" w:eastAsia="de-DE" w:bidi="en-US"/>
        </w:rPr>
        <w:t xml:space="preserve"> </w:t>
      </w:r>
      <w:proofErr w:type="spellStart"/>
      <w:r w:rsidR="001C0B72" w:rsidRPr="00286CB6">
        <w:rPr>
          <w:lang w:val="tr-TR" w:eastAsia="de-DE" w:bidi="en-US"/>
        </w:rPr>
        <w:t>UDESEP’in</w:t>
      </w:r>
      <w:proofErr w:type="spellEnd"/>
      <w:r w:rsidR="001C0B72" w:rsidRPr="00286CB6">
        <w:rPr>
          <w:lang w:val="tr-TR" w:eastAsia="de-DE" w:bidi="en-US"/>
        </w:rPr>
        <w:t xml:space="preserve"> öngördüğü </w:t>
      </w:r>
      <w:r w:rsidR="00842C6F" w:rsidRPr="00286CB6">
        <w:rPr>
          <w:lang w:val="tr-TR" w:eastAsia="de-DE" w:bidi="en-US"/>
        </w:rPr>
        <w:t xml:space="preserve">vizyon </w:t>
      </w:r>
      <w:r w:rsidR="00B3027B" w:rsidRPr="00286CB6">
        <w:rPr>
          <w:lang w:val="tr-TR" w:eastAsia="de-DE" w:bidi="en-US"/>
        </w:rPr>
        <w:t>ulusal döngüsellik</w:t>
      </w:r>
      <w:r w:rsidR="001C0B72" w:rsidRPr="00286CB6">
        <w:rPr>
          <w:lang w:val="tr-TR" w:eastAsia="de-DE" w:bidi="en-US"/>
        </w:rPr>
        <w:t xml:space="preserve"> oranı</w:t>
      </w:r>
      <w:r w:rsidR="00B3027B" w:rsidRPr="00286CB6">
        <w:rPr>
          <w:lang w:val="tr-TR" w:eastAsia="de-DE" w:bidi="en-US"/>
        </w:rPr>
        <w:t>nı</w:t>
      </w:r>
      <w:r w:rsidR="001C0B72" w:rsidRPr="00286CB6">
        <w:rPr>
          <w:lang w:val="tr-TR" w:eastAsia="de-DE" w:bidi="en-US"/>
        </w:rPr>
        <w:t xml:space="preserve"> yukarı çekmek için gerekli politika ve tedbirleri</w:t>
      </w:r>
      <w:r w:rsidR="00842C6F" w:rsidRPr="00286CB6">
        <w:rPr>
          <w:lang w:val="tr-TR" w:eastAsia="de-DE" w:bidi="en-US"/>
        </w:rPr>
        <w:t>n çatısını oluşturmaktadır</w:t>
      </w:r>
      <w:r w:rsidR="001C0B72" w:rsidRPr="00286CB6">
        <w:rPr>
          <w:lang w:val="tr-TR" w:eastAsia="de-DE" w:bidi="en-US"/>
        </w:rPr>
        <w:t>.</w:t>
      </w:r>
    </w:p>
    <w:p w14:paraId="6E67ECF0" w14:textId="6ECADAE7" w:rsidR="00557D3A" w:rsidRPr="00286CB6" w:rsidRDefault="00557D3A" w:rsidP="00BD7CC1">
      <w:pPr>
        <w:keepNext/>
        <w:keepLines/>
        <w:rPr>
          <w:lang w:val="tr-TR"/>
        </w:rPr>
      </w:pPr>
      <w:proofErr w:type="spellStart"/>
      <w:r w:rsidRPr="0072026E">
        <w:rPr>
          <w:lang w:val="tr-TR" w:eastAsia="de-DE" w:bidi="en-US"/>
        </w:rPr>
        <w:t>UDESEP’in</w:t>
      </w:r>
      <w:proofErr w:type="spellEnd"/>
      <w:r w:rsidRPr="0072026E">
        <w:rPr>
          <w:lang w:val="tr-TR" w:eastAsia="de-DE" w:bidi="en-US"/>
        </w:rPr>
        <w:t xml:space="preserve"> vizyon</w:t>
      </w:r>
      <w:r w:rsidR="00842C6F" w:rsidRPr="0072026E">
        <w:rPr>
          <w:lang w:val="tr-TR" w:eastAsia="de-DE" w:bidi="en-US"/>
        </w:rPr>
        <w:t>u</w:t>
      </w:r>
      <w:r w:rsidRPr="0072026E">
        <w:rPr>
          <w:lang w:val="tr-TR" w:eastAsia="de-DE" w:bidi="en-US"/>
        </w:rPr>
        <w:t xml:space="preserve"> ve hedef yıl</w:t>
      </w:r>
      <w:r w:rsidR="00842C6F" w:rsidRPr="0072026E">
        <w:rPr>
          <w:lang w:val="tr-TR" w:eastAsia="de-DE" w:bidi="en-US"/>
        </w:rPr>
        <w:t>ı</w:t>
      </w:r>
      <w:r w:rsidRPr="0072026E">
        <w:rPr>
          <w:lang w:val="tr-TR" w:eastAsia="de-DE" w:bidi="en-US"/>
        </w:rPr>
        <w:t xml:space="preserve"> ilgili </w:t>
      </w:r>
      <w:r w:rsidRPr="0072026E">
        <w:rPr>
          <w:bCs/>
          <w:szCs w:val="30"/>
          <w:lang w:val="tr-TR"/>
        </w:rPr>
        <w:t>paydaşların görüşleri alınarak katılımcı bir şekilde</w:t>
      </w:r>
      <w:r w:rsidR="00C02E4B" w:rsidRPr="0072026E">
        <w:rPr>
          <w:bCs/>
          <w:szCs w:val="30"/>
          <w:lang w:val="tr-TR"/>
        </w:rPr>
        <w:t>,</w:t>
      </w:r>
      <w:r w:rsidRPr="0072026E">
        <w:rPr>
          <w:bCs/>
          <w:szCs w:val="30"/>
          <w:lang w:val="tr-TR"/>
        </w:rPr>
        <w:t xml:space="preserve"> gelen farklı öneriler ortaklaştırılarak geliştirilmiştir. </w:t>
      </w:r>
      <w:r w:rsidR="00842C6F" w:rsidRPr="0072026E">
        <w:rPr>
          <w:bCs/>
          <w:szCs w:val="30"/>
          <w:lang w:val="tr-TR"/>
        </w:rPr>
        <w:t xml:space="preserve">2024-2028 yılları arasında uygulanacak </w:t>
      </w:r>
      <w:proofErr w:type="spellStart"/>
      <w:r w:rsidRPr="0072026E">
        <w:rPr>
          <w:bCs/>
          <w:szCs w:val="30"/>
          <w:lang w:val="tr-TR"/>
        </w:rPr>
        <w:t>UDESEP’in</w:t>
      </w:r>
      <w:proofErr w:type="spellEnd"/>
      <w:r w:rsidRPr="0072026E">
        <w:rPr>
          <w:bCs/>
          <w:szCs w:val="30"/>
          <w:lang w:val="tr-TR"/>
        </w:rPr>
        <w:t xml:space="preserve"> vizyonu</w:t>
      </w:r>
      <w:r w:rsidRPr="0072026E">
        <w:rPr>
          <w:b/>
          <w:bCs/>
          <w:szCs w:val="30"/>
          <w:lang w:val="tr-TR"/>
        </w:rPr>
        <w:t xml:space="preserve"> </w:t>
      </w:r>
      <w:r w:rsidR="009616D5" w:rsidRPr="0072026E">
        <w:rPr>
          <w:b/>
          <w:bCs/>
          <w:szCs w:val="30"/>
          <w:lang w:val="tr-TR"/>
        </w:rPr>
        <w:t xml:space="preserve">ürün ömrünü uzatan, hammadde kullanımını ve </w:t>
      </w:r>
      <w:r w:rsidRPr="0072026E">
        <w:rPr>
          <w:b/>
          <w:bCs/>
          <w:szCs w:val="30"/>
          <w:lang w:val="tr-TR"/>
        </w:rPr>
        <w:t xml:space="preserve">atık </w:t>
      </w:r>
      <w:r w:rsidR="00CF7FE2" w:rsidRPr="0072026E">
        <w:rPr>
          <w:b/>
          <w:bCs/>
          <w:szCs w:val="30"/>
          <w:lang w:val="tr-TR"/>
        </w:rPr>
        <w:t>oluşumunu</w:t>
      </w:r>
      <w:r w:rsidRPr="0072026E">
        <w:rPr>
          <w:b/>
          <w:bCs/>
          <w:szCs w:val="30"/>
          <w:lang w:val="tr-TR"/>
        </w:rPr>
        <w:t xml:space="preserve"> azaltan </w:t>
      </w:r>
      <w:r w:rsidR="0011318D" w:rsidRPr="0072026E">
        <w:rPr>
          <w:b/>
          <w:bCs/>
          <w:szCs w:val="30"/>
          <w:lang w:val="tr-TR"/>
        </w:rPr>
        <w:t>Türkiye’ye</w:t>
      </w:r>
      <w:r w:rsidR="009616D5" w:rsidRPr="0072026E">
        <w:rPr>
          <w:b/>
          <w:bCs/>
          <w:szCs w:val="30"/>
          <w:lang w:val="tr-TR"/>
        </w:rPr>
        <w:t xml:space="preserve"> özgü </w:t>
      </w:r>
      <w:r w:rsidR="007437F4" w:rsidRPr="0072026E">
        <w:rPr>
          <w:b/>
          <w:bCs/>
          <w:szCs w:val="30"/>
          <w:lang w:val="tr-TR"/>
        </w:rPr>
        <w:t xml:space="preserve">bir </w:t>
      </w:r>
      <w:r w:rsidR="009616D5" w:rsidRPr="0072026E">
        <w:rPr>
          <w:b/>
          <w:bCs/>
          <w:szCs w:val="30"/>
          <w:lang w:val="tr-TR"/>
        </w:rPr>
        <w:t xml:space="preserve">döngüsel </w:t>
      </w:r>
      <w:r w:rsidRPr="0072026E">
        <w:rPr>
          <w:b/>
          <w:bCs/>
          <w:szCs w:val="30"/>
          <w:lang w:val="tr-TR"/>
        </w:rPr>
        <w:t xml:space="preserve">ekonomi </w:t>
      </w:r>
      <w:r w:rsidR="009616D5" w:rsidRPr="0072026E">
        <w:rPr>
          <w:b/>
          <w:bCs/>
          <w:szCs w:val="30"/>
          <w:lang w:val="tr-TR"/>
        </w:rPr>
        <w:t xml:space="preserve">modeli </w:t>
      </w:r>
      <w:r w:rsidR="007437F4" w:rsidRPr="0072026E">
        <w:rPr>
          <w:b/>
          <w:bCs/>
          <w:szCs w:val="30"/>
          <w:lang w:val="tr-TR"/>
        </w:rPr>
        <w:t>ile</w:t>
      </w:r>
      <w:r w:rsidRPr="0072026E">
        <w:rPr>
          <w:b/>
          <w:bCs/>
          <w:szCs w:val="30"/>
          <w:lang w:val="tr-TR"/>
        </w:rPr>
        <w:t xml:space="preserve"> 2053 yılında net sıfır emisyonlu bir </w:t>
      </w:r>
      <w:r w:rsidR="009616D5" w:rsidRPr="0072026E">
        <w:rPr>
          <w:b/>
          <w:bCs/>
          <w:szCs w:val="30"/>
          <w:lang w:val="tr-TR"/>
        </w:rPr>
        <w:t>Türkiye’dir</w:t>
      </w:r>
      <w:r w:rsidRPr="0072026E">
        <w:rPr>
          <w:b/>
          <w:bCs/>
          <w:szCs w:val="30"/>
          <w:lang w:val="tr-TR"/>
        </w:rPr>
        <w:t>.</w:t>
      </w:r>
    </w:p>
    <w:p w14:paraId="2EA6A143" w14:textId="58A354A6" w:rsidR="00083703" w:rsidRPr="00286CB6" w:rsidRDefault="00083703" w:rsidP="00BD7CC1">
      <w:pPr>
        <w:pStyle w:val="Balk2"/>
        <w:numPr>
          <w:ilvl w:val="1"/>
          <w:numId w:val="1"/>
        </w:numPr>
        <w:rPr>
          <w:lang w:val="tr-TR"/>
        </w:rPr>
      </w:pPr>
      <w:bookmarkStart w:id="47" w:name="_Toc177128445"/>
      <w:r w:rsidRPr="00286CB6">
        <w:rPr>
          <w:lang w:val="tr-TR"/>
        </w:rPr>
        <w:t>Öncelikli Sektörler</w:t>
      </w:r>
      <w:bookmarkEnd w:id="47"/>
    </w:p>
    <w:p w14:paraId="291567F2" w14:textId="5E437BEF" w:rsidR="00F47739" w:rsidRPr="00286CB6" w:rsidRDefault="00C40BD0" w:rsidP="00BD7CC1">
      <w:pPr>
        <w:keepNext/>
        <w:keepLines/>
        <w:rPr>
          <w:lang w:val="tr-TR"/>
        </w:rPr>
      </w:pPr>
      <w:r w:rsidRPr="00286CB6">
        <w:rPr>
          <w:lang w:val="tr-TR"/>
        </w:rPr>
        <w:t>AB Döngüsel Ekonomi Eylem Planında önceliklendirilen</w:t>
      </w:r>
      <w:r w:rsidR="00F47739" w:rsidRPr="00286CB6">
        <w:rPr>
          <w:lang w:val="tr-TR"/>
        </w:rPr>
        <w:t xml:space="preserve"> kilit ürün değer zincirleri ile paralel olacak şekilde UDESEP kapsamında 7 sektör </w:t>
      </w:r>
      <w:r w:rsidRPr="00286CB6">
        <w:rPr>
          <w:lang w:val="tr-TR"/>
        </w:rPr>
        <w:t>seçilmiştir</w:t>
      </w:r>
      <w:r w:rsidR="00F47739" w:rsidRPr="00286CB6">
        <w:rPr>
          <w:lang w:val="tr-TR"/>
        </w:rPr>
        <w:t xml:space="preserve">. </w:t>
      </w:r>
      <w:r w:rsidR="00566506" w:rsidRPr="00286CB6">
        <w:rPr>
          <w:lang w:val="tr-TR"/>
        </w:rPr>
        <w:t>Döngüsel ekonomiye geçişin a</w:t>
      </w:r>
      <w:r w:rsidR="00A16B35" w:rsidRPr="00286CB6">
        <w:rPr>
          <w:lang w:val="tr-TR"/>
        </w:rPr>
        <w:t>şağıdaki</w:t>
      </w:r>
      <w:r w:rsidR="00566506" w:rsidRPr="00286CB6">
        <w:rPr>
          <w:lang w:val="tr-TR"/>
        </w:rPr>
        <w:t xml:space="preserve"> sektörlerde </w:t>
      </w:r>
      <w:r w:rsidR="00E923A0" w:rsidRPr="00286CB6">
        <w:rPr>
          <w:lang w:val="tr-TR"/>
        </w:rPr>
        <w:t xml:space="preserve">hem </w:t>
      </w:r>
      <w:r w:rsidR="00566506" w:rsidRPr="00286CB6">
        <w:rPr>
          <w:lang w:val="tr-TR"/>
        </w:rPr>
        <w:t>önemli bir değişim potansiyeline sahip olduğu</w:t>
      </w:r>
      <w:r w:rsidR="00C53CF3" w:rsidRPr="00286CB6">
        <w:rPr>
          <w:lang w:val="tr-TR"/>
        </w:rPr>
        <w:t xml:space="preserve"> ve </w:t>
      </w:r>
      <w:r w:rsidR="00E923A0" w:rsidRPr="00286CB6">
        <w:rPr>
          <w:lang w:val="tr-TR"/>
        </w:rPr>
        <w:t xml:space="preserve">hem de </w:t>
      </w:r>
      <w:r w:rsidR="00566506" w:rsidRPr="00286CB6">
        <w:rPr>
          <w:lang w:val="tr-TR"/>
        </w:rPr>
        <w:t xml:space="preserve">bu sektörlerin </w:t>
      </w:r>
      <w:r w:rsidR="00A16B35" w:rsidRPr="00286CB6">
        <w:rPr>
          <w:lang w:val="tr-TR"/>
        </w:rPr>
        <w:t>geçişi sürükleyece</w:t>
      </w:r>
      <w:r w:rsidR="00C53CF3" w:rsidRPr="00286CB6">
        <w:rPr>
          <w:lang w:val="tr-TR"/>
        </w:rPr>
        <w:t>ği</w:t>
      </w:r>
      <w:r w:rsidR="00A16B35" w:rsidRPr="00286CB6">
        <w:rPr>
          <w:lang w:val="tr-TR"/>
        </w:rPr>
        <w:t xml:space="preserve"> öngörülmektedir</w:t>
      </w:r>
      <w:r w:rsidR="00F47739" w:rsidRPr="00286CB6">
        <w:rPr>
          <w:lang w:val="tr-TR"/>
        </w:rPr>
        <w:t>.</w:t>
      </w:r>
    </w:p>
    <w:p w14:paraId="15C4CE4B" w14:textId="77777777" w:rsidR="0079372F" w:rsidRPr="00286CB6" w:rsidRDefault="0079372F" w:rsidP="00F92C04">
      <w:pPr>
        <w:pStyle w:val="ListeParagraf"/>
        <w:keepNext/>
        <w:keepLines/>
        <w:numPr>
          <w:ilvl w:val="0"/>
          <w:numId w:val="26"/>
        </w:numPr>
        <w:rPr>
          <w:lang w:val="tr-TR"/>
        </w:rPr>
      </w:pPr>
      <w:r w:rsidRPr="00286CB6">
        <w:rPr>
          <w:lang w:val="tr-TR"/>
        </w:rPr>
        <w:t>Ambalaj</w:t>
      </w:r>
    </w:p>
    <w:p w14:paraId="3A2AC141" w14:textId="77777777" w:rsidR="0079372F" w:rsidRPr="00286CB6" w:rsidRDefault="0079372F" w:rsidP="00F92C04">
      <w:pPr>
        <w:pStyle w:val="ListeParagraf"/>
        <w:keepNext/>
        <w:keepLines/>
        <w:numPr>
          <w:ilvl w:val="0"/>
          <w:numId w:val="26"/>
        </w:numPr>
        <w:rPr>
          <w:lang w:val="tr-TR"/>
        </w:rPr>
      </w:pPr>
      <w:r w:rsidRPr="00286CB6">
        <w:rPr>
          <w:lang w:val="tr-TR"/>
        </w:rPr>
        <w:t>Batarya ve Araç</w:t>
      </w:r>
    </w:p>
    <w:p w14:paraId="1544A253" w14:textId="77777777" w:rsidR="0079372F" w:rsidRPr="00286CB6" w:rsidRDefault="0079372F" w:rsidP="00F92C04">
      <w:pPr>
        <w:pStyle w:val="ListeParagraf"/>
        <w:keepNext/>
        <w:keepLines/>
        <w:numPr>
          <w:ilvl w:val="0"/>
          <w:numId w:val="26"/>
        </w:numPr>
        <w:rPr>
          <w:lang w:val="tr-TR"/>
        </w:rPr>
      </w:pPr>
      <w:r>
        <w:rPr>
          <w:lang w:val="tr-TR"/>
        </w:rPr>
        <w:t>Bina</w:t>
      </w:r>
    </w:p>
    <w:p w14:paraId="0513F71D" w14:textId="77777777" w:rsidR="0079372F" w:rsidRPr="00286CB6" w:rsidRDefault="0079372F" w:rsidP="00F92C04">
      <w:pPr>
        <w:pStyle w:val="ListeParagraf"/>
        <w:keepNext/>
        <w:keepLines/>
        <w:numPr>
          <w:ilvl w:val="0"/>
          <w:numId w:val="26"/>
        </w:numPr>
        <w:rPr>
          <w:lang w:val="tr-TR"/>
        </w:rPr>
      </w:pPr>
      <w:r w:rsidRPr="00286CB6">
        <w:rPr>
          <w:lang w:val="tr-TR"/>
        </w:rPr>
        <w:t>Elektronik ve Bilgi-İletişim Teknolojileri (BİT)</w:t>
      </w:r>
    </w:p>
    <w:p w14:paraId="69FBC669" w14:textId="77777777" w:rsidR="0079372F" w:rsidRPr="00286CB6" w:rsidRDefault="0079372F" w:rsidP="00F92C04">
      <w:pPr>
        <w:pStyle w:val="ListeParagraf"/>
        <w:keepNext/>
        <w:keepLines/>
        <w:numPr>
          <w:ilvl w:val="0"/>
          <w:numId w:val="26"/>
        </w:numPr>
        <w:rPr>
          <w:lang w:val="tr-TR"/>
        </w:rPr>
      </w:pPr>
      <w:r w:rsidRPr="00286CB6">
        <w:rPr>
          <w:lang w:val="tr-TR"/>
        </w:rPr>
        <w:t>Gıda ve Biyokütle</w:t>
      </w:r>
    </w:p>
    <w:p w14:paraId="7AF790CB" w14:textId="77777777" w:rsidR="0079372F" w:rsidRPr="00286CB6" w:rsidRDefault="0079372F" w:rsidP="00F92C04">
      <w:pPr>
        <w:pStyle w:val="ListeParagraf"/>
        <w:keepNext/>
        <w:keepLines/>
        <w:numPr>
          <w:ilvl w:val="0"/>
          <w:numId w:val="26"/>
        </w:numPr>
        <w:rPr>
          <w:lang w:val="tr-TR"/>
        </w:rPr>
      </w:pPr>
      <w:r w:rsidRPr="00286CB6">
        <w:rPr>
          <w:lang w:val="tr-TR"/>
        </w:rPr>
        <w:t>Plastik</w:t>
      </w:r>
    </w:p>
    <w:p w14:paraId="067AB61C" w14:textId="77777777" w:rsidR="0079372F" w:rsidRPr="00286CB6" w:rsidRDefault="0079372F" w:rsidP="00F92C04">
      <w:pPr>
        <w:pStyle w:val="ListeParagraf"/>
        <w:keepNext/>
        <w:keepLines/>
        <w:numPr>
          <w:ilvl w:val="0"/>
          <w:numId w:val="26"/>
        </w:numPr>
        <w:contextualSpacing w:val="0"/>
        <w:rPr>
          <w:lang w:val="tr-TR"/>
        </w:rPr>
      </w:pPr>
      <w:r w:rsidRPr="00286CB6">
        <w:rPr>
          <w:lang w:val="tr-TR"/>
        </w:rPr>
        <w:t>Tekstil</w:t>
      </w:r>
    </w:p>
    <w:p w14:paraId="534E75D4" w14:textId="17024813" w:rsidR="00566506" w:rsidRPr="00286CB6" w:rsidRDefault="00566506" w:rsidP="00BD7CC1">
      <w:pPr>
        <w:keepNext/>
        <w:keepLines/>
        <w:rPr>
          <w:lang w:val="tr-TR"/>
        </w:rPr>
      </w:pPr>
      <w:r w:rsidRPr="00286CB6">
        <w:rPr>
          <w:lang w:val="tr-TR"/>
        </w:rPr>
        <w:t xml:space="preserve">Ulusal Yeşil Mutabakat Eylem Planı kapsamında </w:t>
      </w:r>
      <w:proofErr w:type="spellStart"/>
      <w:r w:rsidRPr="00286CB6">
        <w:rPr>
          <w:lang w:val="tr-TR"/>
        </w:rPr>
        <w:t>ÇŞİDB’ye</w:t>
      </w:r>
      <w:proofErr w:type="spellEnd"/>
      <w:r w:rsidRPr="00286CB6">
        <w:rPr>
          <w:lang w:val="tr-TR"/>
        </w:rPr>
        <w:t xml:space="preserve"> verilen bir başka görev olarak gerçekleştirilen </w:t>
      </w:r>
      <w:r w:rsidRPr="00286CB6">
        <w:rPr>
          <w:b/>
          <w:lang w:val="tr-TR"/>
        </w:rPr>
        <w:t>Sektörel Etki Analizi</w:t>
      </w:r>
      <w:r w:rsidRPr="00286CB6">
        <w:rPr>
          <w:lang w:val="tr-TR"/>
        </w:rPr>
        <w:t xml:space="preserve"> çalışması kapsamında</w:t>
      </w:r>
      <w:r w:rsidR="007B35F7" w:rsidRPr="00286CB6">
        <w:rPr>
          <w:lang w:val="tr-TR"/>
        </w:rPr>
        <w:t>,</w:t>
      </w:r>
      <w:r w:rsidRPr="00286CB6">
        <w:rPr>
          <w:lang w:val="tr-TR"/>
        </w:rPr>
        <w:t xml:space="preserve"> </w:t>
      </w:r>
      <w:r w:rsidR="007B35F7" w:rsidRPr="00286CB6">
        <w:rPr>
          <w:lang w:val="tr-TR"/>
        </w:rPr>
        <w:t xml:space="preserve">2015 ve 2020 </w:t>
      </w:r>
      <w:r w:rsidR="00C53CF3" w:rsidRPr="00286CB6">
        <w:rPr>
          <w:lang w:val="tr-TR"/>
        </w:rPr>
        <w:t xml:space="preserve">AB Döngüsel Ekonomi Eylem </w:t>
      </w:r>
      <w:proofErr w:type="spellStart"/>
      <w:r w:rsidR="00C53CF3" w:rsidRPr="00286CB6">
        <w:rPr>
          <w:lang w:val="tr-TR"/>
        </w:rPr>
        <w:t>Plan</w:t>
      </w:r>
      <w:r w:rsidR="007B35F7" w:rsidRPr="00286CB6">
        <w:rPr>
          <w:lang w:val="tr-TR"/>
        </w:rPr>
        <w:t>ları</w:t>
      </w:r>
      <w:r w:rsidR="00C53CF3" w:rsidRPr="00286CB6">
        <w:rPr>
          <w:lang w:val="tr-TR"/>
        </w:rPr>
        <w:t>ı</w:t>
      </w:r>
      <w:proofErr w:type="spellEnd"/>
      <w:r w:rsidR="00C53CF3" w:rsidRPr="00286CB6">
        <w:rPr>
          <w:lang w:val="tr-TR"/>
        </w:rPr>
        <w:t xml:space="preserve"> kapsamındaki </w:t>
      </w:r>
      <w:r w:rsidRPr="00286CB6">
        <w:rPr>
          <w:lang w:val="tr-TR"/>
        </w:rPr>
        <w:t xml:space="preserve">tüm </w:t>
      </w:r>
      <w:r w:rsidR="00C53CF3" w:rsidRPr="00286CB6">
        <w:rPr>
          <w:lang w:val="tr-TR"/>
        </w:rPr>
        <w:t>eylemlerin</w:t>
      </w:r>
      <w:r w:rsidRPr="00286CB6">
        <w:rPr>
          <w:lang w:val="tr-TR"/>
        </w:rPr>
        <w:t xml:space="preserve"> </w:t>
      </w:r>
      <w:r w:rsidR="00C40BD0" w:rsidRPr="00286CB6">
        <w:rPr>
          <w:lang w:val="tr-TR"/>
        </w:rPr>
        <w:t>bu 7</w:t>
      </w:r>
      <w:r w:rsidRPr="00286CB6">
        <w:rPr>
          <w:lang w:val="tr-TR"/>
        </w:rPr>
        <w:t xml:space="preserve"> sektör için </w:t>
      </w:r>
      <w:r w:rsidR="007B35F7" w:rsidRPr="00286CB6">
        <w:rPr>
          <w:lang w:val="tr-TR"/>
        </w:rPr>
        <w:t xml:space="preserve">genel olarak </w:t>
      </w:r>
      <w:r w:rsidRPr="00286CB6">
        <w:rPr>
          <w:lang w:val="tr-TR"/>
        </w:rPr>
        <w:t>m</w:t>
      </w:r>
      <w:r w:rsidR="00C53CF3" w:rsidRPr="00286CB6">
        <w:rPr>
          <w:lang w:val="tr-TR"/>
        </w:rPr>
        <w:t>aliyetlerde artışa yol açacağı</w:t>
      </w:r>
      <w:r w:rsidRPr="00286CB6">
        <w:rPr>
          <w:lang w:val="tr-TR"/>
        </w:rPr>
        <w:t xml:space="preserve"> ve</w:t>
      </w:r>
      <w:r w:rsidR="007B35F7" w:rsidRPr="00286CB6">
        <w:rPr>
          <w:lang w:val="tr-TR"/>
        </w:rPr>
        <w:t xml:space="preserve"> bunun bazen dışsallaştırılmış çevresel maliyetlerde</w:t>
      </w:r>
      <w:r w:rsidRPr="00286CB6">
        <w:rPr>
          <w:lang w:val="tr-TR"/>
        </w:rPr>
        <w:t xml:space="preserve"> a</w:t>
      </w:r>
      <w:r w:rsidR="00C53CF3" w:rsidRPr="00286CB6">
        <w:rPr>
          <w:lang w:val="tr-TR"/>
        </w:rPr>
        <w:t>zalma ile telafi edilebileceği ortaya çıkmıştır</w:t>
      </w:r>
      <w:r w:rsidRPr="00286CB6">
        <w:rPr>
          <w:lang w:val="tr-TR"/>
        </w:rPr>
        <w:t xml:space="preserve">. Bununla birlikte, sektörel katma değer </w:t>
      </w:r>
      <w:r w:rsidR="00C53CF3" w:rsidRPr="00286CB6">
        <w:rPr>
          <w:lang w:val="tr-TR"/>
        </w:rPr>
        <w:t xml:space="preserve">oluşturma </w:t>
      </w:r>
      <w:r w:rsidRPr="00286CB6">
        <w:rPr>
          <w:lang w:val="tr-TR"/>
        </w:rPr>
        <w:t xml:space="preserve">ve çevresel etkileri azaltma </w:t>
      </w:r>
      <w:r w:rsidR="00C53CF3" w:rsidRPr="00286CB6">
        <w:rPr>
          <w:lang w:val="tr-TR"/>
        </w:rPr>
        <w:t xml:space="preserve">anlamında eylemlerin olumlu etkileri </w:t>
      </w:r>
      <w:r w:rsidR="007B35F7" w:rsidRPr="00286CB6">
        <w:rPr>
          <w:lang w:val="tr-TR"/>
        </w:rPr>
        <w:t xml:space="preserve">açıkça </w:t>
      </w:r>
      <w:r w:rsidR="00C53CF3" w:rsidRPr="00286CB6">
        <w:rPr>
          <w:lang w:val="tr-TR"/>
        </w:rPr>
        <w:t>tespit edilmiştir.</w:t>
      </w:r>
    </w:p>
    <w:p w14:paraId="01D3D796" w14:textId="5815ED92" w:rsidR="00F47739" w:rsidRPr="00286CB6" w:rsidRDefault="00C23F38" w:rsidP="00BD7CC1">
      <w:pPr>
        <w:keepNext/>
        <w:keepLines/>
        <w:rPr>
          <w:lang w:val="tr-TR"/>
        </w:rPr>
      </w:pPr>
      <w:r w:rsidRPr="00286CB6">
        <w:rPr>
          <w:lang w:val="tr-TR"/>
        </w:rPr>
        <w:t xml:space="preserve">UDESEP hazırlıkları çerçevesinde gerçekleştirilen Strateji Geliştirme Çalıştayları kapsamında </w:t>
      </w:r>
      <w:r w:rsidR="00BD7CC1" w:rsidRPr="00286CB6">
        <w:rPr>
          <w:lang w:val="tr-TR"/>
        </w:rPr>
        <w:t>farklı konular</w:t>
      </w:r>
      <w:r w:rsidR="00C40BD0" w:rsidRPr="00286CB6">
        <w:rPr>
          <w:rStyle w:val="DipnotBavurusu"/>
          <w:lang w:val="tr-TR"/>
        </w:rPr>
        <w:footnoteReference w:id="29"/>
      </w:r>
      <w:r w:rsidRPr="00286CB6">
        <w:rPr>
          <w:lang w:val="tr-TR"/>
        </w:rPr>
        <w:t xml:space="preserve"> gözetilerek yedi sektör arasından en öncelikli görülenler belirlenmeye çalışılmış ancak yapılan değerlendirme sonucunda tüm sektörlerin </w:t>
      </w:r>
      <w:r w:rsidR="00C53CF3" w:rsidRPr="00286CB6">
        <w:rPr>
          <w:lang w:val="tr-TR"/>
        </w:rPr>
        <w:t>benzer</w:t>
      </w:r>
      <w:r w:rsidRPr="00286CB6">
        <w:rPr>
          <w:lang w:val="tr-TR"/>
        </w:rPr>
        <w:t xml:space="preserve"> </w:t>
      </w:r>
      <w:r w:rsidR="00C53CF3" w:rsidRPr="00286CB6">
        <w:rPr>
          <w:lang w:val="tr-TR"/>
        </w:rPr>
        <w:t>düzeyde</w:t>
      </w:r>
      <w:r w:rsidRPr="00286CB6">
        <w:rPr>
          <w:lang w:val="tr-TR"/>
        </w:rPr>
        <w:t xml:space="preserve"> önem</w:t>
      </w:r>
      <w:r w:rsidR="00C53CF3" w:rsidRPr="00286CB6">
        <w:rPr>
          <w:lang w:val="tr-TR"/>
        </w:rPr>
        <w:t>e sahip olduğu tespit edilmiş</w:t>
      </w:r>
      <w:r w:rsidR="00C40BD0" w:rsidRPr="00286CB6">
        <w:rPr>
          <w:lang w:val="tr-TR"/>
        </w:rPr>
        <w:t>tir. B</w:t>
      </w:r>
      <w:r w:rsidR="00C53CF3" w:rsidRPr="00286CB6">
        <w:rPr>
          <w:lang w:val="tr-TR"/>
        </w:rPr>
        <w:t xml:space="preserve">u nedenle </w:t>
      </w:r>
      <w:r w:rsidR="00C02E4B" w:rsidRPr="00286CB6">
        <w:rPr>
          <w:lang w:val="tr-TR"/>
        </w:rPr>
        <w:t>7</w:t>
      </w:r>
      <w:r w:rsidR="00C53CF3" w:rsidRPr="00286CB6">
        <w:rPr>
          <w:lang w:val="tr-TR"/>
        </w:rPr>
        <w:t xml:space="preserve"> sektörün kendi içinde bir öncelikle</w:t>
      </w:r>
      <w:r w:rsidR="00C40BD0" w:rsidRPr="00286CB6">
        <w:rPr>
          <w:lang w:val="tr-TR"/>
        </w:rPr>
        <w:t>ndirmesi gerçekleştirile</w:t>
      </w:r>
      <w:r w:rsidR="00C02E4B" w:rsidRPr="00286CB6">
        <w:rPr>
          <w:lang w:val="tr-TR"/>
        </w:rPr>
        <w:t>me</w:t>
      </w:r>
      <w:r w:rsidR="00C40BD0" w:rsidRPr="00286CB6">
        <w:rPr>
          <w:lang w:val="tr-TR"/>
        </w:rPr>
        <w:t>miş ve tamamı UDESEP kapsamına alınmıştır.</w:t>
      </w:r>
    </w:p>
    <w:p w14:paraId="00516F6B" w14:textId="7312EC3E" w:rsidR="004277E8" w:rsidRPr="00286CB6" w:rsidRDefault="0092190C" w:rsidP="00BD7CC1">
      <w:pPr>
        <w:pStyle w:val="Balk2"/>
        <w:numPr>
          <w:ilvl w:val="1"/>
          <w:numId w:val="1"/>
        </w:numPr>
        <w:rPr>
          <w:lang w:val="tr-TR"/>
        </w:rPr>
      </w:pPr>
      <w:bookmarkStart w:id="48" w:name="_Toc177128446"/>
      <w:r w:rsidRPr="00286CB6">
        <w:rPr>
          <w:lang w:val="tr-TR"/>
        </w:rPr>
        <w:t xml:space="preserve">Stratejik </w:t>
      </w:r>
      <w:r w:rsidR="00994CD7" w:rsidRPr="00286CB6">
        <w:rPr>
          <w:lang w:val="tr-TR"/>
        </w:rPr>
        <w:t xml:space="preserve">Alanlar ve </w:t>
      </w:r>
      <w:r w:rsidRPr="00286CB6">
        <w:rPr>
          <w:lang w:val="tr-TR"/>
        </w:rPr>
        <w:t>Hedefler</w:t>
      </w:r>
      <w:bookmarkEnd w:id="48"/>
    </w:p>
    <w:p w14:paraId="14247DAD" w14:textId="50CB0670" w:rsidR="00EC5D77" w:rsidRPr="00286CB6" w:rsidRDefault="004A1CD0" w:rsidP="00BD7CC1">
      <w:pPr>
        <w:pStyle w:val="Balk3"/>
        <w:numPr>
          <w:ilvl w:val="2"/>
          <w:numId w:val="1"/>
        </w:numPr>
        <w:ind w:left="1797"/>
        <w:rPr>
          <w:lang w:val="tr-TR"/>
        </w:rPr>
      </w:pPr>
      <w:bookmarkStart w:id="49" w:name="_Toc177128447"/>
      <w:r w:rsidRPr="00286CB6">
        <w:rPr>
          <w:lang w:val="tr-TR"/>
        </w:rPr>
        <w:t>Döngüsel Ürünler</w:t>
      </w:r>
      <w:bookmarkEnd w:id="49"/>
    </w:p>
    <w:tbl>
      <w:tblPr>
        <w:tblStyle w:val="TabloKlavuzu"/>
        <w:tblW w:w="0" w:type="auto"/>
        <w:tblInd w:w="108" w:type="dxa"/>
        <w:shd w:val="clear" w:color="auto" w:fill="D9D9D9" w:themeFill="background1" w:themeFillShade="D9"/>
        <w:tblLook w:val="04A0" w:firstRow="1" w:lastRow="0" w:firstColumn="1" w:lastColumn="0" w:noHBand="0" w:noVBand="1"/>
      </w:tblPr>
      <w:tblGrid>
        <w:gridCol w:w="8952"/>
      </w:tblGrid>
      <w:tr w:rsidR="003A3755" w:rsidRPr="00286CB6" w14:paraId="01F9F888" w14:textId="77777777" w:rsidTr="006F6DA0">
        <w:tc>
          <w:tcPr>
            <w:tcW w:w="9072" w:type="dxa"/>
            <w:shd w:val="clear" w:color="auto" w:fill="D9D9D9" w:themeFill="background1" w:themeFillShade="D9"/>
          </w:tcPr>
          <w:p w14:paraId="0D333EB9" w14:textId="0FF893F8" w:rsidR="003A3755" w:rsidRPr="00286CB6" w:rsidRDefault="003A3755" w:rsidP="006F6DA0">
            <w:pPr>
              <w:rPr>
                <w:rFonts w:cs="Times New Roman"/>
                <w:i/>
                <w:szCs w:val="20"/>
                <w:lang w:val="tr-TR"/>
              </w:rPr>
            </w:pPr>
            <w:r w:rsidRPr="00286CB6">
              <w:rPr>
                <w:rFonts w:cs="Times New Roman"/>
                <w:i/>
                <w:szCs w:val="20"/>
                <w:lang w:val="tr-TR"/>
              </w:rPr>
              <w:t>Stratejik Hedef 1: Daha dayanıklı, yeniden kullanılabilir, onarılabilir ve güncellenebilir ürünlerin tasarımı, üretimi ve kullanımı teşvik edilecektir.</w:t>
            </w:r>
          </w:p>
        </w:tc>
      </w:tr>
    </w:tbl>
    <w:p w14:paraId="3903E14D" w14:textId="5089ADC0" w:rsidR="00F61F52" w:rsidRPr="00286CB6" w:rsidRDefault="00F61F52" w:rsidP="00C61EC2">
      <w:pPr>
        <w:rPr>
          <w:lang w:val="tr-TR"/>
        </w:rPr>
      </w:pPr>
      <w:r w:rsidRPr="00286CB6">
        <w:rPr>
          <w:lang w:val="tr-TR"/>
        </w:rPr>
        <w:t xml:space="preserve">30 Mart 2022 tarihinde Avrupa Komisyonu, </w:t>
      </w:r>
      <w:r w:rsidRPr="00286CB6">
        <w:rPr>
          <w:b/>
          <w:lang w:val="tr-TR"/>
        </w:rPr>
        <w:t>Sürdürülebilir Ürünler için</w:t>
      </w:r>
      <w:r w:rsidRPr="00286CB6">
        <w:rPr>
          <w:lang w:val="tr-TR"/>
        </w:rPr>
        <w:t xml:space="preserve"> </w:t>
      </w:r>
      <w:r w:rsidRPr="00286CB6">
        <w:rPr>
          <w:b/>
          <w:lang w:val="tr-TR"/>
        </w:rPr>
        <w:t>Eko-tasarım Tüzüğü</w:t>
      </w:r>
      <w:r w:rsidRPr="00286CB6">
        <w:rPr>
          <w:lang w:val="tr-TR"/>
        </w:rPr>
        <w:t xml:space="preserve"> teklifi de dahil olmak üzere</w:t>
      </w:r>
      <w:r w:rsidRPr="00286CB6">
        <w:rPr>
          <w:b/>
          <w:lang w:val="tr-TR"/>
        </w:rPr>
        <w:t xml:space="preserve"> Sürdürülebilir Ürünler Girişimi</w:t>
      </w:r>
      <w:r w:rsidR="0034418D" w:rsidRPr="00286CB6">
        <w:rPr>
          <w:b/>
          <w:lang w:val="tr-TR"/>
        </w:rPr>
        <w:t xml:space="preserve"> </w:t>
      </w:r>
      <w:r w:rsidRPr="00286CB6">
        <w:rPr>
          <w:lang w:val="tr-TR"/>
        </w:rPr>
        <w:t>tedbir paketini kabul etmiştir.</w:t>
      </w:r>
      <w:r w:rsidR="00971692" w:rsidRPr="00286CB6">
        <w:rPr>
          <w:lang w:val="tr-TR"/>
        </w:rPr>
        <w:t xml:space="preserve"> Komisyon, AB pazarındaki neredeyse tüm </w:t>
      </w:r>
      <w:r w:rsidR="0056653F" w:rsidRPr="00286CB6">
        <w:rPr>
          <w:lang w:val="tr-TR"/>
        </w:rPr>
        <w:t>ürünlerin</w:t>
      </w:r>
      <w:r w:rsidR="00971692" w:rsidRPr="00286CB6">
        <w:rPr>
          <w:lang w:val="tr-TR"/>
        </w:rPr>
        <w:t xml:space="preserve"> tüm yaşam döngüsü boyunca çevreye daha dost, döngüsel ve enerji verimli hale getirilmesi için yeni kurallar önermiştir.</w:t>
      </w:r>
    </w:p>
    <w:p w14:paraId="57CA85B5" w14:textId="54D643B6" w:rsidR="00971692" w:rsidRDefault="00971692" w:rsidP="00C61EC2">
      <w:pPr>
        <w:rPr>
          <w:lang w:val="tr-TR"/>
        </w:rPr>
      </w:pPr>
      <w:r w:rsidRPr="00286CB6">
        <w:rPr>
          <w:lang w:val="tr-TR"/>
        </w:rPr>
        <w:t xml:space="preserve">Sürdürülebilir Ürünler Girişimi ile AB, döngüsel ekonomiyi güçlendirmek ve ürünlerin çevre ve iklim üzerindeki etkilerini azaltmak için sürdürülebilir ürünleri AB pazarında norm haline getirmeyi amaçlamaktadır. </w:t>
      </w:r>
      <w:r w:rsidR="005761AA" w:rsidRPr="00286CB6">
        <w:rPr>
          <w:lang w:val="tr-TR"/>
        </w:rPr>
        <w:t>Girişimin</w:t>
      </w:r>
      <w:r w:rsidRPr="00286CB6">
        <w:rPr>
          <w:lang w:val="tr-TR"/>
        </w:rPr>
        <w:t xml:space="preserve"> mümkün olan en geniş ürün yelpazesine uygulanması beklenmektedir. </w:t>
      </w:r>
    </w:p>
    <w:p w14:paraId="5CB0018D" w14:textId="46F91B64" w:rsidR="00CC241B" w:rsidRPr="00286CB6" w:rsidRDefault="00CC241B" w:rsidP="00C61EC2">
      <w:pPr>
        <w:rPr>
          <w:lang w:val="tr-TR"/>
        </w:rPr>
      </w:pPr>
      <w:r w:rsidRPr="00CC241B">
        <w:rPr>
          <w:lang w:val="tr-TR"/>
        </w:rPr>
        <w:t xml:space="preserve">AB Sürdürülebilir Ürün İnisiyatifi altında yer alan politika dokümanlarından biri olan </w:t>
      </w:r>
      <w:r w:rsidRPr="00CC241B">
        <w:rPr>
          <w:b/>
          <w:lang w:val="tr-TR"/>
        </w:rPr>
        <w:t xml:space="preserve">AB Eko-Tasarım Tüzüğü’nün (2024/1781/EC) </w:t>
      </w:r>
      <w:r w:rsidRPr="00CC241B">
        <w:rPr>
          <w:lang w:val="tr-TR"/>
        </w:rPr>
        <w:t xml:space="preserve">AB Konseyi tarafından 28 Haziran 2024 tarihli AB Resmî Gazetesinde yayımlanarak yürürlüğe girmiştir. AB pazarına giriş için dayanıklılık, yeniden kullanılabilirlik, </w:t>
      </w:r>
      <w:proofErr w:type="spellStart"/>
      <w:r w:rsidRPr="00CC241B">
        <w:rPr>
          <w:lang w:val="tr-TR"/>
        </w:rPr>
        <w:t>güncellenebilirlik</w:t>
      </w:r>
      <w:proofErr w:type="spellEnd"/>
      <w:r w:rsidRPr="00CC241B">
        <w:rPr>
          <w:lang w:val="tr-TR"/>
        </w:rPr>
        <w:t xml:space="preserve"> ve tamir edilebilirlik gibi yeni özelliklerin yanı sıra, döngüselliği engelleyici ürün içerikleri, enerji ve kaynak verimliliği, geri dönüştürülmüş içerik, yeniden imalat ve geri dönüşüm, karbon ve çevre ayak izi ve Dijital Ürün Pasaportu gibi yeni alanlarda getirilecek ürün bazlı kuralların genel çerçevesini oluşturmaktadır.</w:t>
      </w:r>
    </w:p>
    <w:p w14:paraId="2CE00B11" w14:textId="1A57872E" w:rsidR="0034418D" w:rsidRPr="00286CB6" w:rsidRDefault="005761AA" w:rsidP="0034418D">
      <w:pPr>
        <w:rPr>
          <w:lang w:val="tr-TR"/>
        </w:rPr>
      </w:pPr>
      <w:r w:rsidRPr="00286CB6">
        <w:rPr>
          <w:lang w:val="tr-TR"/>
        </w:rPr>
        <w:t>Eko-tasarım Tüzüğü</w:t>
      </w:r>
      <w:r w:rsidR="0034418D" w:rsidRPr="00286CB6">
        <w:rPr>
          <w:lang w:val="tr-TR"/>
        </w:rPr>
        <w:t xml:space="preserve">, bir ürünün yaşam döngüsündeki çevresel etkisinin </w:t>
      </w:r>
      <w:r w:rsidRPr="00286CB6">
        <w:rPr>
          <w:lang w:val="tr-TR"/>
        </w:rPr>
        <w:t xml:space="preserve">yaklaşık </w:t>
      </w:r>
      <w:proofErr w:type="gramStart"/>
      <w:r w:rsidRPr="00286CB6">
        <w:rPr>
          <w:lang w:val="tr-TR"/>
        </w:rPr>
        <w:t>%80</w:t>
      </w:r>
      <w:proofErr w:type="gramEnd"/>
      <w:r w:rsidRPr="00286CB6">
        <w:rPr>
          <w:lang w:val="tr-TR"/>
        </w:rPr>
        <w:t xml:space="preserve">'ini kaynağı olan ürün tasarımı aşamasını </w:t>
      </w:r>
      <w:r w:rsidR="0034418D" w:rsidRPr="00286CB6">
        <w:rPr>
          <w:lang w:val="tr-TR"/>
        </w:rPr>
        <w:t>ele almaktadır. Ürünlerin daha dayanıklı, güvenilir, yeniden kullanılabilir, güncellenebilir, onarılabilir, bakımı, yenilenmesi ve geri dönüşümü daha kolay, enerji ve kaynak verimli olması için yeni gereklilikler getirmektedir</w:t>
      </w:r>
      <w:r w:rsidRPr="00286CB6">
        <w:rPr>
          <w:lang w:val="tr-TR"/>
        </w:rPr>
        <w:t>.</w:t>
      </w:r>
      <w:r w:rsidR="0034418D" w:rsidRPr="00286CB6">
        <w:rPr>
          <w:lang w:val="tr-TR"/>
        </w:rPr>
        <w:t xml:space="preserve"> </w:t>
      </w:r>
    </w:p>
    <w:p w14:paraId="226DFECA" w14:textId="1B420E58" w:rsidR="0034418D" w:rsidRPr="00286CB6" w:rsidRDefault="00CC241B" w:rsidP="0034418D">
      <w:pPr>
        <w:rPr>
          <w:lang w:val="tr-TR"/>
        </w:rPr>
      </w:pPr>
      <w:r>
        <w:rPr>
          <w:lang w:val="tr-TR"/>
        </w:rPr>
        <w:t>Tüzük</w:t>
      </w:r>
      <w:r w:rsidR="005761AA" w:rsidRPr="00286CB6">
        <w:rPr>
          <w:lang w:val="tr-TR"/>
        </w:rPr>
        <w:t>, mevcut e</w:t>
      </w:r>
      <w:r w:rsidR="0034418D" w:rsidRPr="00286CB6">
        <w:rPr>
          <w:lang w:val="tr-TR"/>
        </w:rPr>
        <w:t xml:space="preserve">ko-tasarım çerçevesini iki şekilde genişletmektedir: </w:t>
      </w:r>
      <w:r w:rsidR="005761AA" w:rsidRPr="00286CB6">
        <w:rPr>
          <w:lang w:val="tr-TR"/>
        </w:rPr>
        <w:t>(i)</w:t>
      </w:r>
      <w:r w:rsidR="0034418D" w:rsidRPr="00286CB6">
        <w:rPr>
          <w:lang w:val="tr-TR"/>
        </w:rPr>
        <w:t xml:space="preserve"> mümkün olan en geniş ürün yelpazesini kapsamak; </w:t>
      </w:r>
      <w:r w:rsidR="005761AA" w:rsidRPr="00286CB6">
        <w:rPr>
          <w:lang w:val="tr-TR"/>
        </w:rPr>
        <w:t>(ii)</w:t>
      </w:r>
      <w:r w:rsidR="0034418D" w:rsidRPr="00286CB6">
        <w:rPr>
          <w:lang w:val="tr-TR"/>
        </w:rPr>
        <w:t xml:space="preserve"> ürünlerin uyması gereken gerekliliklerin kapsamını genişletmek. </w:t>
      </w:r>
    </w:p>
    <w:p w14:paraId="003F86C3" w14:textId="0BB2F04B" w:rsidR="004744A6" w:rsidRPr="00286CB6" w:rsidRDefault="004744A6" w:rsidP="0034418D">
      <w:pPr>
        <w:rPr>
          <w:lang w:val="tr-TR"/>
        </w:rPr>
      </w:pPr>
      <w:r w:rsidRPr="00286CB6">
        <w:rPr>
          <w:lang w:val="tr-TR"/>
        </w:rPr>
        <w:t xml:space="preserve">AB, Türkiye için en önemli ihracat pazarı olduğundan, Sürdürülebilir Ürünler Girişimi ile ilgili tedbirler Türk iş dünyasını yakından ilgilendirmektedir. </w:t>
      </w:r>
      <w:r w:rsidR="003D51F7" w:rsidRPr="00286CB6">
        <w:rPr>
          <w:lang w:val="tr-TR"/>
        </w:rPr>
        <w:t xml:space="preserve">Sürdürülebilir Ürünler Girişimi kapsamındaki düzenlemelere uyum sağlamak </w:t>
      </w:r>
      <w:r w:rsidR="00811082" w:rsidRPr="00286CB6">
        <w:rPr>
          <w:lang w:val="tr-TR"/>
        </w:rPr>
        <w:t xml:space="preserve">tasarım ve üretime dair </w:t>
      </w:r>
      <w:r w:rsidR="003D51F7" w:rsidRPr="00286CB6">
        <w:rPr>
          <w:lang w:val="tr-TR"/>
        </w:rPr>
        <w:t xml:space="preserve">çeşitli maliyetleri beraberinde </w:t>
      </w:r>
      <w:r w:rsidR="00811082" w:rsidRPr="00286CB6">
        <w:rPr>
          <w:lang w:val="tr-TR"/>
        </w:rPr>
        <w:t xml:space="preserve">getirecektir. Diğer taraftan, </w:t>
      </w:r>
      <w:r w:rsidR="003D51F7" w:rsidRPr="00286CB6">
        <w:rPr>
          <w:lang w:val="tr-TR"/>
        </w:rPr>
        <w:t xml:space="preserve">AB'ye yakınlığı nedeniyle lojistik avantaja sahip olan Türkiye, </w:t>
      </w:r>
      <w:r w:rsidR="00811082" w:rsidRPr="00286CB6">
        <w:rPr>
          <w:lang w:val="tr-TR"/>
        </w:rPr>
        <w:t xml:space="preserve">bu doğrultuda tedbirler alarak </w:t>
      </w:r>
      <w:r w:rsidR="003D51F7" w:rsidRPr="00286CB6">
        <w:rPr>
          <w:lang w:val="tr-TR"/>
        </w:rPr>
        <w:t>diğer ülkelere göre rekabet avantajı elde edebilir ve AB pazarındaki payını artırabilir.</w:t>
      </w:r>
    </w:p>
    <w:p w14:paraId="473C51FA" w14:textId="1FD6EAE2" w:rsidR="00EC2804" w:rsidRPr="00286CB6" w:rsidRDefault="00EC2804" w:rsidP="0034418D">
      <w:pPr>
        <w:rPr>
          <w:lang w:val="tr-TR"/>
        </w:rPr>
      </w:pPr>
      <w:r w:rsidRPr="00286CB6">
        <w:rPr>
          <w:lang w:val="tr-TR"/>
        </w:rPr>
        <w:t xml:space="preserve">Sürdürülebilir Ürün Politikası altındaki önemli bir girişim de da ürüne özgü bilgi gereklilikleri tüketicilerin satın aldıkları ürünlerin çevresel etkilerini bilmelerini sağlayacak </w:t>
      </w:r>
      <w:r w:rsidRPr="00286CB6">
        <w:rPr>
          <w:b/>
          <w:lang w:val="tr-TR"/>
        </w:rPr>
        <w:t>Dijital Ürün Pasaportları</w:t>
      </w:r>
      <w:r w:rsidRPr="00286CB6">
        <w:rPr>
          <w:lang w:val="tr-TR"/>
        </w:rPr>
        <w:t xml:space="preserve">dır. Düzenlemeye tabi tüm ürünler dijital ürün pasaportuna sahip olacaktır. Bu pasaportlar, ürün kılavuzlarında veya etiketlerinde sağlanan bilgileri tamamlayarak bir ürünün uçtan uca izlenebilirliğini önemli ölçüde artırabilecek araçlardır. </w:t>
      </w:r>
      <w:r w:rsidR="007C59AF" w:rsidRPr="00286CB6">
        <w:rPr>
          <w:lang w:val="tr-TR"/>
        </w:rPr>
        <w:t>Dijital ürün pasaportlarının ürün bilgilerine erişimi</w:t>
      </w:r>
      <w:r w:rsidRPr="00286CB6">
        <w:rPr>
          <w:lang w:val="tr-TR"/>
        </w:rPr>
        <w:t xml:space="preserve"> iyileştirerek tüketicilerin bilinçli seçimler yapmasına yardımcı olması</w:t>
      </w:r>
      <w:r w:rsidR="007C59AF" w:rsidRPr="00286CB6">
        <w:rPr>
          <w:lang w:val="tr-TR"/>
        </w:rPr>
        <w:t xml:space="preserve">, tamir servisleri </w:t>
      </w:r>
      <w:r w:rsidRPr="00286CB6">
        <w:rPr>
          <w:lang w:val="tr-TR"/>
        </w:rPr>
        <w:t>veya geri dönüşümcülerin ilgili bilgiler</w:t>
      </w:r>
      <w:r w:rsidR="007C59AF" w:rsidRPr="00286CB6">
        <w:rPr>
          <w:lang w:val="tr-TR"/>
        </w:rPr>
        <w:t>ine erişim</w:t>
      </w:r>
      <w:r w:rsidRPr="00286CB6">
        <w:rPr>
          <w:lang w:val="tr-TR"/>
        </w:rPr>
        <w:t>e olanak sağlaması ve yetkililer tarafından yasal gerekliliklerin uygulanmasını iyileştirme</w:t>
      </w:r>
      <w:r w:rsidR="007C59AF" w:rsidRPr="00286CB6">
        <w:rPr>
          <w:lang w:val="tr-TR"/>
        </w:rPr>
        <w:t>si beklenmektedir</w:t>
      </w:r>
      <w:r w:rsidRPr="00286CB6">
        <w:rPr>
          <w:lang w:val="tr-TR"/>
        </w:rPr>
        <w:t>.</w:t>
      </w:r>
    </w:p>
    <w:p w14:paraId="12FD9B00" w14:textId="38EA72D9" w:rsidR="007C59AF" w:rsidRPr="00286CB6" w:rsidRDefault="007C59AF" w:rsidP="0034418D">
      <w:pPr>
        <w:rPr>
          <w:lang w:val="tr-TR"/>
        </w:rPr>
      </w:pPr>
      <w:r w:rsidRPr="00286CB6">
        <w:rPr>
          <w:lang w:val="tr-TR"/>
        </w:rPr>
        <w:t xml:space="preserve">Ülkemizde </w:t>
      </w:r>
      <w:proofErr w:type="gramStart"/>
      <w:r w:rsidRPr="00286CB6">
        <w:rPr>
          <w:lang w:val="tr-TR"/>
        </w:rPr>
        <w:t>de,</w:t>
      </w:r>
      <w:proofErr w:type="gramEnd"/>
      <w:r w:rsidRPr="00286CB6">
        <w:rPr>
          <w:lang w:val="tr-TR"/>
        </w:rPr>
        <w:t xml:space="preserve"> dijital ürün pasaportlarına yönelik </w:t>
      </w:r>
      <w:r w:rsidR="00771868" w:rsidRPr="00286CB6">
        <w:rPr>
          <w:lang w:val="tr-TR"/>
        </w:rPr>
        <w:t xml:space="preserve">yasal </w:t>
      </w:r>
      <w:r w:rsidRPr="00286CB6">
        <w:rPr>
          <w:lang w:val="tr-TR"/>
        </w:rPr>
        <w:t xml:space="preserve">düzenleme ve gerekli verilerin toplanması için altyapı hazırlıkları gerekecektir. </w:t>
      </w:r>
      <w:r w:rsidR="00813A61" w:rsidRPr="00286CB6">
        <w:rPr>
          <w:lang w:val="tr-TR"/>
        </w:rPr>
        <w:t xml:space="preserve">Üreticilerin yükleneceği maliyetler satış fiyatlarına ve dolayısıyla tüketicilere yansıyabilir. </w:t>
      </w:r>
      <w:r w:rsidR="00934054" w:rsidRPr="00286CB6">
        <w:rPr>
          <w:lang w:val="tr-TR"/>
        </w:rPr>
        <w:t>Maliyetlerin yanı sıra, özellikle kaynak tüketiminin ve sera gazı salımlarının azaltılması nedeniyle çevresel faydalar sağlayacaktır.</w:t>
      </w:r>
    </w:p>
    <w:p w14:paraId="68637478" w14:textId="7D6281B4" w:rsidR="00EC2804" w:rsidRPr="00286CB6" w:rsidRDefault="00755585" w:rsidP="00792DB5">
      <w:pPr>
        <w:rPr>
          <w:lang w:val="tr-TR"/>
        </w:rPr>
      </w:pPr>
      <w:r w:rsidRPr="00286CB6">
        <w:rPr>
          <w:lang w:val="tr-TR"/>
        </w:rPr>
        <w:t>Bu süreçte, ülkemiz açısından, ü</w:t>
      </w:r>
      <w:r w:rsidR="0049666A" w:rsidRPr="00286CB6">
        <w:rPr>
          <w:lang w:val="tr-TR"/>
        </w:rPr>
        <w:t>rünlerin yaşam döngüleri boyunca çevresel etkilerinin ele alınması, daha sürdürülebilir, döngüsel ve daha kaynak verimli ürünlerin ortaya çıkmasını sağlayacak ve daha sürdürülebilir ürünler ülke ekonomisinin dayanıklılığına katkıda bulunacaktır.</w:t>
      </w:r>
      <w:r w:rsidR="00C21C84" w:rsidRPr="00286CB6">
        <w:rPr>
          <w:lang w:val="tr-TR"/>
        </w:rPr>
        <w:t xml:space="preserve"> Söz konusu politikaların ürünlerin dayanıklılığını, güvenilirliğini ve </w:t>
      </w:r>
      <w:proofErr w:type="spellStart"/>
      <w:r w:rsidR="00C21C84" w:rsidRPr="00286CB6">
        <w:rPr>
          <w:lang w:val="tr-TR"/>
        </w:rPr>
        <w:t>onarılabilirliğini</w:t>
      </w:r>
      <w:proofErr w:type="spellEnd"/>
      <w:r w:rsidR="00C21C84" w:rsidRPr="00286CB6">
        <w:rPr>
          <w:lang w:val="tr-TR"/>
        </w:rPr>
        <w:t xml:space="preserve"> artırmasının yanı sıra ikincil hammaddelere yönelik bir talep yaratması da beklenmektedir.</w:t>
      </w:r>
    </w:p>
    <w:p w14:paraId="77C726D5" w14:textId="0DF674E8" w:rsidR="00EA06A2" w:rsidRPr="00286CB6" w:rsidRDefault="00382EA6" w:rsidP="00EA06A2">
      <w:pPr>
        <w:rPr>
          <w:lang w:val="tr-TR"/>
        </w:rPr>
      </w:pPr>
      <w:r w:rsidRPr="00286CB6">
        <w:rPr>
          <w:lang w:val="tr-TR"/>
        </w:rPr>
        <w:t>30 Mart 2022 tarihinde Avrupa Komisyonu</w:t>
      </w:r>
      <w:r w:rsidR="008250BA" w:rsidRPr="00286CB6">
        <w:rPr>
          <w:lang w:val="tr-TR"/>
        </w:rPr>
        <w:t>’</w:t>
      </w:r>
      <w:r w:rsidRPr="00286CB6">
        <w:rPr>
          <w:lang w:val="tr-TR"/>
        </w:rPr>
        <w:t xml:space="preserve">nun kabul ettiğinin tedbir paketinin bir bileşeni de </w:t>
      </w:r>
      <w:r w:rsidR="00EA06A2" w:rsidRPr="00286CB6">
        <w:rPr>
          <w:lang w:val="tr-TR"/>
        </w:rPr>
        <w:t>Sürdürülebilir Ürün Gir</w:t>
      </w:r>
      <w:r w:rsidRPr="00286CB6">
        <w:rPr>
          <w:lang w:val="tr-TR"/>
        </w:rPr>
        <w:t>i</w:t>
      </w:r>
      <w:r w:rsidR="00EA06A2" w:rsidRPr="00286CB6">
        <w:rPr>
          <w:lang w:val="tr-TR"/>
        </w:rPr>
        <w:t xml:space="preserve">şiminin tamamlayıcısı </w:t>
      </w:r>
      <w:r w:rsidRPr="00286CB6">
        <w:rPr>
          <w:lang w:val="tr-TR"/>
        </w:rPr>
        <w:t>olan</w:t>
      </w:r>
      <w:r w:rsidR="00EA06A2" w:rsidRPr="00286CB6">
        <w:rPr>
          <w:lang w:val="tr-TR"/>
        </w:rPr>
        <w:t xml:space="preserve">, </w:t>
      </w:r>
      <w:r w:rsidR="00EA06A2" w:rsidRPr="00286CB6">
        <w:rPr>
          <w:b/>
          <w:lang w:val="tr-TR"/>
        </w:rPr>
        <w:t xml:space="preserve">AB'de Tüketicilerin Yeşil Dönüşüm </w:t>
      </w:r>
      <w:r w:rsidRPr="00286CB6">
        <w:rPr>
          <w:b/>
          <w:lang w:val="tr-TR"/>
        </w:rPr>
        <w:t>için</w:t>
      </w:r>
      <w:r w:rsidR="00EA06A2" w:rsidRPr="00286CB6">
        <w:rPr>
          <w:b/>
          <w:lang w:val="tr-TR"/>
        </w:rPr>
        <w:t xml:space="preserve"> Güçlendirilmesi</w:t>
      </w:r>
      <w:r w:rsidR="00715CAC">
        <w:rPr>
          <w:b/>
          <w:lang w:val="tr-TR"/>
        </w:rPr>
        <w:t xml:space="preserve"> Direktifidir</w:t>
      </w:r>
      <w:r w:rsidRPr="00286CB6">
        <w:rPr>
          <w:b/>
          <w:lang w:val="tr-TR"/>
        </w:rPr>
        <w:t>.</w:t>
      </w:r>
      <w:r w:rsidR="00EA06A2" w:rsidRPr="00286CB6">
        <w:rPr>
          <w:lang w:val="tr-TR"/>
        </w:rPr>
        <w:t xml:space="preserve"> </w:t>
      </w:r>
      <w:r w:rsidR="00715CAC">
        <w:rPr>
          <w:lang w:val="tr-TR"/>
        </w:rPr>
        <w:t xml:space="preserve">Direktif </w:t>
      </w:r>
      <w:r w:rsidR="00715CAC" w:rsidRPr="00715CAC">
        <w:rPr>
          <w:lang w:val="tr-TR"/>
        </w:rPr>
        <w:t xml:space="preserve">6 Mart 2024 tarihinde AB </w:t>
      </w:r>
      <w:proofErr w:type="gramStart"/>
      <w:r w:rsidR="00715CAC" w:rsidRPr="00715CAC">
        <w:rPr>
          <w:lang w:val="tr-TR"/>
        </w:rPr>
        <w:t>Resmi</w:t>
      </w:r>
      <w:proofErr w:type="gramEnd"/>
      <w:r w:rsidR="00715CAC" w:rsidRPr="00715CAC">
        <w:rPr>
          <w:lang w:val="tr-TR"/>
        </w:rPr>
        <w:t xml:space="preserve"> Gazetesi’nde yayımlanmıştır</w:t>
      </w:r>
      <w:r w:rsidR="00715CAC">
        <w:rPr>
          <w:lang w:val="tr-TR"/>
        </w:rPr>
        <w:t>.</w:t>
      </w:r>
      <w:r w:rsidR="00715CAC" w:rsidRPr="00715CAC">
        <w:rPr>
          <w:lang w:val="tr-TR"/>
        </w:rPr>
        <w:t xml:space="preserve"> </w:t>
      </w:r>
      <w:r w:rsidRPr="00286CB6">
        <w:rPr>
          <w:lang w:val="tr-TR"/>
        </w:rPr>
        <w:t xml:space="preserve">Bu </w:t>
      </w:r>
      <w:r w:rsidR="00715CAC">
        <w:rPr>
          <w:lang w:val="tr-TR"/>
        </w:rPr>
        <w:t>direktif</w:t>
      </w:r>
      <w:r w:rsidRPr="00286CB6">
        <w:rPr>
          <w:lang w:val="tr-TR"/>
        </w:rPr>
        <w:t xml:space="preserve"> tüketicilerin </w:t>
      </w:r>
      <w:r w:rsidR="00EA06A2" w:rsidRPr="00286CB6">
        <w:rPr>
          <w:lang w:val="tr-TR"/>
        </w:rPr>
        <w:t>ürünlerin çevresel sürdürülebilirliği konusunda dah</w:t>
      </w:r>
      <w:r w:rsidR="001D4E81" w:rsidRPr="00286CB6">
        <w:rPr>
          <w:lang w:val="tr-TR"/>
        </w:rPr>
        <w:t xml:space="preserve">a iyi bilgilendirilmesi, </w:t>
      </w:r>
      <w:r w:rsidR="00EA06A2" w:rsidRPr="00286CB6">
        <w:rPr>
          <w:lang w:val="tr-TR"/>
        </w:rPr>
        <w:t xml:space="preserve">yeşil </w:t>
      </w:r>
      <w:r w:rsidR="00B709F8">
        <w:rPr>
          <w:lang w:val="tr-TR"/>
        </w:rPr>
        <w:t>aklamaya</w:t>
      </w:r>
      <w:r w:rsidR="00EA06A2" w:rsidRPr="00286CB6">
        <w:rPr>
          <w:lang w:val="tr-TR"/>
        </w:rPr>
        <w:t xml:space="preserve"> karşı korunması</w:t>
      </w:r>
      <w:r w:rsidRPr="00286CB6">
        <w:rPr>
          <w:lang w:val="tr-TR"/>
        </w:rPr>
        <w:t xml:space="preserve">nı </w:t>
      </w:r>
      <w:r w:rsidR="001D4E81" w:rsidRPr="00286CB6">
        <w:rPr>
          <w:lang w:val="tr-TR"/>
        </w:rPr>
        <w:t xml:space="preserve">ve güvenilmez veya yanlış çevresel iddialara ve planlı eskitme uygulamalarına karşı tüketicinin korunmasını </w:t>
      </w:r>
      <w:r w:rsidRPr="00286CB6">
        <w:rPr>
          <w:lang w:val="tr-TR"/>
        </w:rPr>
        <w:t xml:space="preserve">hedeflemektedir. </w:t>
      </w:r>
    </w:p>
    <w:p w14:paraId="1DAF99B4" w14:textId="6589AE28" w:rsidR="00EA06A2" w:rsidRPr="00286CB6" w:rsidRDefault="009A6CCC" w:rsidP="00EA06A2">
      <w:pPr>
        <w:rPr>
          <w:lang w:val="tr-TR"/>
        </w:rPr>
      </w:pPr>
      <w:r w:rsidRPr="00286CB6">
        <w:rPr>
          <w:lang w:val="tr-TR"/>
        </w:rPr>
        <w:t xml:space="preserve">Ulusal Yeşil Mutabakat Eylem Planı'nın yayınlanmasının ardından, özellikle konudan doğrudan sorumlu olan Ticaret Bakanlığı tarafından çeşitli çalışmalar yürütülmeye başlanmıştır. Ancak </w:t>
      </w:r>
      <w:r w:rsidR="008250BA" w:rsidRPr="00286CB6">
        <w:rPr>
          <w:lang w:val="tr-TR"/>
        </w:rPr>
        <w:t xml:space="preserve">Türkiye'nin </w:t>
      </w:r>
      <w:r w:rsidR="00EA06A2" w:rsidRPr="00286CB6">
        <w:rPr>
          <w:lang w:val="tr-TR"/>
        </w:rPr>
        <w:t xml:space="preserve">onarım hakkı gerekliliklerini entegre etmek, bilgilendirme araçlarını güçlendirmek ve yeşil </w:t>
      </w:r>
      <w:r w:rsidR="00E33F0A">
        <w:rPr>
          <w:lang w:val="tr-TR"/>
        </w:rPr>
        <w:t>beyanları</w:t>
      </w:r>
      <w:r w:rsidR="00EA06A2" w:rsidRPr="00286CB6">
        <w:rPr>
          <w:lang w:val="tr-TR"/>
        </w:rPr>
        <w:t xml:space="preserve"> düzenlemek için </w:t>
      </w:r>
      <w:r w:rsidR="008250BA" w:rsidRPr="00286CB6">
        <w:rPr>
          <w:lang w:val="tr-TR"/>
        </w:rPr>
        <w:t xml:space="preserve">Tüketicinin Korunması Kanunu’nu </w:t>
      </w:r>
      <w:r w:rsidR="001C713E" w:rsidRPr="00286CB6">
        <w:rPr>
          <w:lang w:val="tr-TR"/>
        </w:rPr>
        <w:t xml:space="preserve">revize </w:t>
      </w:r>
      <w:r w:rsidR="008250BA" w:rsidRPr="00286CB6">
        <w:rPr>
          <w:lang w:val="tr-TR"/>
        </w:rPr>
        <w:t xml:space="preserve">etmesi </w:t>
      </w:r>
      <w:r w:rsidR="00715CAC">
        <w:rPr>
          <w:lang w:val="tr-TR"/>
        </w:rPr>
        <w:t>gereklidir</w:t>
      </w:r>
      <w:r w:rsidR="00EA06A2" w:rsidRPr="00286CB6">
        <w:rPr>
          <w:lang w:val="tr-TR"/>
        </w:rPr>
        <w:t xml:space="preserve">. </w:t>
      </w:r>
      <w:r w:rsidR="001C713E" w:rsidRPr="00286CB6">
        <w:rPr>
          <w:lang w:val="tr-TR"/>
        </w:rPr>
        <w:t>Ulusal Çevre Etiketi Programı</w:t>
      </w:r>
      <w:r w:rsidR="00EA06A2" w:rsidRPr="00286CB6">
        <w:rPr>
          <w:lang w:val="tr-TR"/>
        </w:rPr>
        <w:t xml:space="preserve"> da tüketicilerin yeşil dönüşüm için nasıl güçlendirilebileceğini desteklemek üzere gözden </w:t>
      </w:r>
      <w:r w:rsidR="001C713E" w:rsidRPr="00286CB6">
        <w:rPr>
          <w:lang w:val="tr-TR"/>
        </w:rPr>
        <w:t>geçirilebilir</w:t>
      </w:r>
      <w:r w:rsidR="00EA06A2" w:rsidRPr="00286CB6">
        <w:rPr>
          <w:lang w:val="tr-TR"/>
        </w:rPr>
        <w:t xml:space="preserve">. </w:t>
      </w:r>
      <w:r w:rsidR="0056653F" w:rsidRPr="00286CB6">
        <w:rPr>
          <w:lang w:val="tr-TR"/>
        </w:rPr>
        <w:t>Ürünlerle</w:t>
      </w:r>
      <w:r w:rsidR="00EA06A2" w:rsidRPr="00286CB6">
        <w:rPr>
          <w:lang w:val="tr-TR"/>
        </w:rPr>
        <w:t xml:space="preserve"> ilgili bilgilerin</w:t>
      </w:r>
      <w:r w:rsidR="0056653F" w:rsidRPr="00286CB6">
        <w:rPr>
          <w:lang w:val="tr-TR"/>
        </w:rPr>
        <w:t xml:space="preserve"> doğruluğu ve şeffaflığı düşünüldüğünde</w:t>
      </w:r>
      <w:r w:rsidR="00EA06A2" w:rsidRPr="00286CB6">
        <w:rPr>
          <w:lang w:val="tr-TR"/>
        </w:rPr>
        <w:t xml:space="preserve">, </w:t>
      </w:r>
      <w:r w:rsidR="008250BA" w:rsidRPr="00286CB6">
        <w:rPr>
          <w:lang w:val="tr-TR"/>
        </w:rPr>
        <w:t xml:space="preserve">dijital ürün pasaportları </w:t>
      </w:r>
      <w:r w:rsidR="001C713E" w:rsidRPr="00286CB6">
        <w:rPr>
          <w:lang w:val="tr-TR"/>
        </w:rPr>
        <w:t>bu politikanın amaçlarını</w:t>
      </w:r>
      <w:r w:rsidR="00EA06A2" w:rsidRPr="00286CB6">
        <w:rPr>
          <w:lang w:val="tr-TR"/>
        </w:rPr>
        <w:t xml:space="preserve"> destekleyebilir.</w:t>
      </w:r>
      <w:r w:rsidR="00E03298" w:rsidRPr="00286CB6">
        <w:rPr>
          <w:lang w:val="tr-TR"/>
        </w:rPr>
        <w:t xml:space="preserve"> Ülkemizde söz konusu düzenlemeye yönelik uyum, sınır ötesi ticaretin önündeki potansiyel engellerin hafifletilmesine yardımcı olabilir, yaygın adil uygulamalar KOBİ'lerin rekabet gücünü artırabilir.</w:t>
      </w:r>
    </w:p>
    <w:p w14:paraId="54E1EEB4" w14:textId="75F60C4A" w:rsidR="00083235" w:rsidRDefault="00083235" w:rsidP="00EA06A2">
      <w:pPr>
        <w:rPr>
          <w:lang w:val="tr-TR"/>
        </w:rPr>
      </w:pPr>
      <w:r w:rsidRPr="00286CB6">
        <w:rPr>
          <w:lang w:val="tr-TR"/>
        </w:rPr>
        <w:t>5 Nisan 2022 tarihinde Avrupa Komisyonu, büyük endüstriyel t</w:t>
      </w:r>
      <w:r w:rsidR="00A65F8B" w:rsidRPr="00286CB6">
        <w:rPr>
          <w:lang w:val="tr-TR"/>
        </w:rPr>
        <w:t>esislerden kaynaklanan kirliliği</w:t>
      </w:r>
      <w:r w:rsidRPr="00286CB6">
        <w:rPr>
          <w:lang w:val="tr-TR"/>
        </w:rPr>
        <w:t xml:space="preserve"> </w:t>
      </w:r>
      <w:r w:rsidR="00A65F8B" w:rsidRPr="00286CB6">
        <w:rPr>
          <w:lang w:val="tr-TR"/>
        </w:rPr>
        <w:t>önleme</w:t>
      </w:r>
      <w:r w:rsidR="00921EDA" w:rsidRPr="00286CB6">
        <w:rPr>
          <w:lang w:val="tr-TR"/>
        </w:rPr>
        <w:t xml:space="preserve">, </w:t>
      </w:r>
      <w:r w:rsidR="00A65F8B" w:rsidRPr="00286CB6">
        <w:rPr>
          <w:lang w:val="tr-TR"/>
        </w:rPr>
        <w:t xml:space="preserve">azaltma, ilerlemeyi izleme ve kamunun bu çevresel verilere erişimini sağlamaya yönelik </w:t>
      </w:r>
      <w:r w:rsidRPr="00286CB6">
        <w:rPr>
          <w:lang w:val="tr-TR"/>
        </w:rPr>
        <w:t xml:space="preserve">tedbirleri revize etmek üzere </w:t>
      </w:r>
      <w:r w:rsidRPr="00286CB6">
        <w:rPr>
          <w:b/>
          <w:lang w:val="tr-TR"/>
        </w:rPr>
        <w:t>Endüstriyel Emisyonlar Direktifi</w:t>
      </w:r>
      <w:r w:rsidRPr="00286CB6">
        <w:rPr>
          <w:lang w:val="tr-TR"/>
        </w:rPr>
        <w:t xml:space="preserve"> </w:t>
      </w:r>
      <w:r w:rsidR="00921EDA" w:rsidRPr="00286CB6">
        <w:rPr>
          <w:b/>
          <w:lang w:val="tr-TR"/>
        </w:rPr>
        <w:t xml:space="preserve">(EED) </w:t>
      </w:r>
      <w:r w:rsidRPr="00286CB6">
        <w:rPr>
          <w:lang w:val="tr-TR"/>
        </w:rPr>
        <w:t xml:space="preserve">teklifi ve </w:t>
      </w:r>
      <w:r w:rsidRPr="00286CB6">
        <w:rPr>
          <w:b/>
          <w:lang w:val="tr-TR"/>
        </w:rPr>
        <w:t>Avrupa Kirletici Salım ve Taşıma Kaydı Tüzüğü</w:t>
      </w:r>
      <w:r w:rsidR="00921EDA" w:rsidRPr="00286CB6">
        <w:rPr>
          <w:b/>
          <w:lang w:val="tr-TR"/>
        </w:rPr>
        <w:t xml:space="preserve"> (KSTK)</w:t>
      </w:r>
      <w:r w:rsidRPr="00286CB6">
        <w:rPr>
          <w:lang w:val="tr-TR"/>
        </w:rPr>
        <w:t xml:space="preserve"> teklifini kabul etmiştir. </w:t>
      </w:r>
    </w:p>
    <w:p w14:paraId="5CD9B1E1" w14:textId="34869CCB" w:rsidR="000F3491" w:rsidRDefault="00843AD0" w:rsidP="00A062A8">
      <w:pPr>
        <w:rPr>
          <w:lang w:val="tr-TR"/>
        </w:rPr>
      </w:pPr>
      <w:r w:rsidRPr="00843AD0">
        <w:rPr>
          <w:lang w:val="tr-TR"/>
        </w:rPr>
        <w:t xml:space="preserve">Endüstriyel emisyonlara (entegre kirlilik önleme ve kontrolü) ilişkin 2010/75/EU sayılı Direktif ile atıkların düzenli depolanmasına ilişkin 1999/31/EC sayılı Direktifi </w:t>
      </w:r>
      <w:r>
        <w:rPr>
          <w:lang w:val="tr-TR"/>
        </w:rPr>
        <w:t>revize</w:t>
      </w:r>
      <w:r w:rsidRPr="00843AD0">
        <w:rPr>
          <w:lang w:val="tr-TR"/>
        </w:rPr>
        <w:t xml:space="preserve"> eden 24 Nisan 2024 tarihli ve </w:t>
      </w:r>
      <w:r>
        <w:rPr>
          <w:lang w:val="tr-TR"/>
        </w:rPr>
        <w:t xml:space="preserve">(EU) </w:t>
      </w:r>
      <w:r w:rsidRPr="00843AD0">
        <w:rPr>
          <w:lang w:val="tr-TR"/>
        </w:rPr>
        <w:t xml:space="preserve">2024/1785 sayılı </w:t>
      </w:r>
      <w:r>
        <w:rPr>
          <w:lang w:val="tr-TR"/>
        </w:rPr>
        <w:t>Endüstriyel Emisyonlar</w:t>
      </w:r>
      <w:r w:rsidRPr="00843AD0">
        <w:rPr>
          <w:lang w:val="tr-TR"/>
        </w:rPr>
        <w:t xml:space="preserve"> Direktifi, 15 Temmuz 2024 tarihli AB </w:t>
      </w:r>
      <w:proofErr w:type="gramStart"/>
      <w:r w:rsidRPr="00843AD0">
        <w:rPr>
          <w:lang w:val="tr-TR"/>
        </w:rPr>
        <w:t>Resmi</w:t>
      </w:r>
      <w:proofErr w:type="gramEnd"/>
      <w:r w:rsidRPr="00843AD0">
        <w:rPr>
          <w:lang w:val="tr-TR"/>
        </w:rPr>
        <w:t xml:space="preserve"> Gazetesinde yayımlanmıştır.</w:t>
      </w:r>
    </w:p>
    <w:p w14:paraId="4E64A0BB" w14:textId="130362D4" w:rsidR="00A062A8" w:rsidRPr="00286CB6" w:rsidRDefault="00921EDA" w:rsidP="00A062A8">
      <w:pPr>
        <w:rPr>
          <w:lang w:val="tr-TR"/>
        </w:rPr>
      </w:pPr>
      <w:r w:rsidRPr="00286CB6">
        <w:rPr>
          <w:lang w:val="tr-TR"/>
        </w:rPr>
        <w:t xml:space="preserve">EED ve </w:t>
      </w:r>
      <w:proofErr w:type="spellStart"/>
      <w:r w:rsidRPr="00286CB6">
        <w:rPr>
          <w:lang w:val="tr-TR"/>
        </w:rPr>
        <w:t>KSTK'nin</w:t>
      </w:r>
      <w:proofErr w:type="spellEnd"/>
      <w:r w:rsidRPr="00286CB6">
        <w:rPr>
          <w:lang w:val="tr-TR"/>
        </w:rPr>
        <w:t xml:space="preserve"> döngüsel ekonomi uygulamalarını yeterince teşvik edebilmesi için revize edilmesi ve bir Endüstriyel Emisyon Portalı oluşturulması planlanmaktadır. Ayrıca, </w:t>
      </w:r>
      <w:r w:rsidR="00A062A8" w:rsidRPr="00286CB6">
        <w:rPr>
          <w:lang w:val="tr-TR"/>
        </w:rPr>
        <w:t xml:space="preserve">revizyon ile </w:t>
      </w:r>
      <w:r w:rsidRPr="00286CB6">
        <w:rPr>
          <w:lang w:val="tr-TR"/>
        </w:rPr>
        <w:t>döngüsel ekonomi</w:t>
      </w:r>
      <w:r w:rsidR="00A062A8" w:rsidRPr="00286CB6">
        <w:rPr>
          <w:lang w:val="tr-TR"/>
        </w:rPr>
        <w:t xml:space="preserve"> kavramlarının güncellenmiş Mevcut En İyi Teknikler Referans </w:t>
      </w:r>
      <w:proofErr w:type="spellStart"/>
      <w:r w:rsidR="00A062A8" w:rsidRPr="00286CB6">
        <w:rPr>
          <w:lang w:val="tr-TR"/>
        </w:rPr>
        <w:t>Dokümanları’na</w:t>
      </w:r>
      <w:proofErr w:type="spellEnd"/>
      <w:r w:rsidR="00A062A8" w:rsidRPr="00286CB6">
        <w:rPr>
          <w:lang w:val="tr-TR"/>
        </w:rPr>
        <w:t xml:space="preserve"> (MET-REF) ve MET </w:t>
      </w:r>
      <w:proofErr w:type="spellStart"/>
      <w:r w:rsidR="00A062A8" w:rsidRPr="00286CB6">
        <w:rPr>
          <w:lang w:val="tr-TR"/>
        </w:rPr>
        <w:t>Sonuçları’na</w:t>
      </w:r>
      <w:proofErr w:type="spellEnd"/>
      <w:r w:rsidR="00A062A8" w:rsidRPr="00286CB6">
        <w:rPr>
          <w:lang w:val="tr-TR"/>
        </w:rPr>
        <w:t xml:space="preserve"> daha iyi entegre edilmesi amaçlanmaktadır. </w:t>
      </w:r>
    </w:p>
    <w:p w14:paraId="3A857369" w14:textId="6E09BE47" w:rsidR="008C31CC" w:rsidRPr="00286CB6" w:rsidRDefault="008C31CC" w:rsidP="00A062A8">
      <w:pPr>
        <w:rPr>
          <w:lang w:val="tr-TR"/>
        </w:rPr>
      </w:pPr>
      <w:r w:rsidRPr="00286CB6">
        <w:rPr>
          <w:lang w:val="tr-TR"/>
        </w:rPr>
        <w:t>Performans seviyelerinin uygulamaya konulması, esasen işletmecilerin yeni bir izin talep ederken/mevcut bir izni güncellerken kaynak verimliliği, atık önleme ve döngüsel ekonomi performansı veya MET ile İlişkili Çevresel Performans Seviyeleri (MET-İÇPS) ile ilgili ölçülebilir bilgiler sunmalarını ve ilgili raporlama ve uyum faaliyetlerini yürütmelerini gerektirecektir. EED ve Endüstriyel Emisyon Portalı kapsamındaki izleme ve raporlama gerekliliklerinin işletmeciler için ek idari çaba ve maliyet getirmesi beklenmektedir.</w:t>
      </w:r>
    </w:p>
    <w:p w14:paraId="40C66609" w14:textId="6D453026" w:rsidR="00A062A8" w:rsidRPr="00286CB6" w:rsidRDefault="00312F2F" w:rsidP="00A062A8">
      <w:pPr>
        <w:rPr>
          <w:lang w:val="tr-TR"/>
        </w:rPr>
      </w:pPr>
      <w:r w:rsidRPr="00286CB6">
        <w:rPr>
          <w:lang w:val="tr-TR"/>
        </w:rPr>
        <w:t xml:space="preserve">Mevcut </w:t>
      </w:r>
      <w:r w:rsidR="00A062A8" w:rsidRPr="00286CB6">
        <w:rPr>
          <w:lang w:val="tr-TR"/>
        </w:rPr>
        <w:t>AB EKÖK</w:t>
      </w:r>
      <w:r w:rsidR="002301CB" w:rsidRPr="00286CB6">
        <w:rPr>
          <w:lang w:val="tr-TR"/>
        </w:rPr>
        <w:t xml:space="preserve"> Direktifi</w:t>
      </w:r>
      <w:r w:rsidR="00A062A8" w:rsidRPr="00286CB6">
        <w:rPr>
          <w:lang w:val="tr-TR"/>
        </w:rPr>
        <w:t xml:space="preserve"> ve </w:t>
      </w:r>
      <w:proofErr w:type="spellStart"/>
      <w:r w:rsidR="00A062A8" w:rsidRPr="00286CB6">
        <w:rPr>
          <w:lang w:val="tr-TR"/>
        </w:rPr>
        <w:t>EED’nin</w:t>
      </w:r>
      <w:proofErr w:type="spellEnd"/>
      <w:r w:rsidR="00A062A8" w:rsidRPr="00286CB6">
        <w:rPr>
          <w:lang w:val="tr-TR"/>
        </w:rPr>
        <w:t xml:space="preserve"> uyumlaştırılması sürecini desteklemek için Türkiye'de </w:t>
      </w:r>
      <w:r w:rsidRPr="00286CB6">
        <w:rPr>
          <w:lang w:val="tr-TR"/>
        </w:rPr>
        <w:t xml:space="preserve">çeşitli </w:t>
      </w:r>
      <w:r w:rsidR="002301CB" w:rsidRPr="00286CB6">
        <w:rPr>
          <w:lang w:val="tr-TR"/>
        </w:rPr>
        <w:t>çalışmalar</w:t>
      </w:r>
      <w:r w:rsidRPr="00286CB6">
        <w:rPr>
          <w:lang w:val="tr-TR"/>
        </w:rPr>
        <w:t xml:space="preserve"> yürütülmüş ancak </w:t>
      </w:r>
      <w:proofErr w:type="spellStart"/>
      <w:r w:rsidR="00A062A8" w:rsidRPr="00286CB6">
        <w:rPr>
          <w:lang w:val="tr-TR"/>
        </w:rPr>
        <w:t>EED'nin</w:t>
      </w:r>
      <w:proofErr w:type="spellEnd"/>
      <w:r w:rsidR="00A062A8" w:rsidRPr="00286CB6">
        <w:rPr>
          <w:lang w:val="tr-TR"/>
        </w:rPr>
        <w:t xml:space="preserve"> uyumlaştırılması </w:t>
      </w:r>
      <w:r w:rsidR="00955573" w:rsidRPr="00286CB6">
        <w:rPr>
          <w:lang w:val="tr-TR"/>
        </w:rPr>
        <w:t>henüz</w:t>
      </w:r>
      <w:r w:rsidR="00A062A8" w:rsidRPr="00286CB6">
        <w:rPr>
          <w:lang w:val="tr-TR"/>
        </w:rPr>
        <w:t xml:space="preserve"> tamamlanmamıştır. Diğer yandan </w:t>
      </w:r>
      <w:r w:rsidRPr="00286CB6">
        <w:rPr>
          <w:lang w:val="tr-TR"/>
        </w:rPr>
        <w:t>Mevcut KSTK Tüzüğü uyumlaştırılmıştır. S</w:t>
      </w:r>
      <w:r w:rsidR="00A062A8" w:rsidRPr="00286CB6">
        <w:rPr>
          <w:lang w:val="tr-TR"/>
        </w:rPr>
        <w:t xml:space="preserve">ektörün </w:t>
      </w:r>
      <w:proofErr w:type="spellStart"/>
      <w:r w:rsidRPr="00286CB6">
        <w:rPr>
          <w:lang w:val="tr-TR"/>
        </w:rPr>
        <w:t>EED’ye</w:t>
      </w:r>
      <w:proofErr w:type="spellEnd"/>
      <w:r w:rsidRPr="00286CB6">
        <w:rPr>
          <w:lang w:val="tr-TR"/>
        </w:rPr>
        <w:t xml:space="preserve"> </w:t>
      </w:r>
      <w:r w:rsidR="00A062A8" w:rsidRPr="00286CB6">
        <w:rPr>
          <w:lang w:val="tr-TR"/>
        </w:rPr>
        <w:t xml:space="preserve">genel uyum maliyeti, </w:t>
      </w:r>
      <w:proofErr w:type="spellStart"/>
      <w:r w:rsidR="00A062A8" w:rsidRPr="00286CB6">
        <w:rPr>
          <w:lang w:val="tr-TR"/>
        </w:rPr>
        <w:t>MET'lere</w:t>
      </w:r>
      <w:proofErr w:type="spellEnd"/>
      <w:r w:rsidR="00A062A8" w:rsidRPr="00286CB6">
        <w:rPr>
          <w:lang w:val="tr-TR"/>
        </w:rPr>
        <w:t xml:space="preserve"> ve emisyon azaltma önlemlerine uymak için süreç modif</w:t>
      </w:r>
      <w:r w:rsidR="00955573" w:rsidRPr="00286CB6">
        <w:rPr>
          <w:lang w:val="tr-TR"/>
        </w:rPr>
        <w:t>ikasyonu veya değişiklikleri</w:t>
      </w:r>
      <w:r w:rsidR="00A062A8" w:rsidRPr="00286CB6">
        <w:rPr>
          <w:lang w:val="tr-TR"/>
        </w:rPr>
        <w:t xml:space="preserve"> ile ilgili maliyetlere bağlı olacaktır. En önemli maliyetler, Türk özel sektörünün EED ve MET-</w:t>
      </w:r>
      <w:proofErr w:type="spellStart"/>
      <w:r w:rsidR="00A062A8" w:rsidRPr="00286CB6">
        <w:rPr>
          <w:lang w:val="tr-TR"/>
        </w:rPr>
        <w:t>REF'lerin</w:t>
      </w:r>
      <w:proofErr w:type="spellEnd"/>
      <w:r w:rsidR="00A062A8" w:rsidRPr="00286CB6">
        <w:rPr>
          <w:lang w:val="tr-TR"/>
        </w:rPr>
        <w:t xml:space="preserve"> genel hükümlerine genel uyumu için ortaya çıkacaktır. AB'de özel sektörün bir süredir EED ile uyumlu olduğu göz önüne alındığında, EED ve </w:t>
      </w:r>
      <w:r w:rsidRPr="00286CB6">
        <w:rPr>
          <w:lang w:val="tr-TR"/>
        </w:rPr>
        <w:t>KSTK</w:t>
      </w:r>
      <w:r w:rsidR="00A062A8" w:rsidRPr="00286CB6">
        <w:rPr>
          <w:lang w:val="tr-TR"/>
        </w:rPr>
        <w:t xml:space="preserve"> için önerilen değişiklikler büyük ölçekli yatırımlara yol açmayabilir</w:t>
      </w:r>
      <w:r w:rsidRPr="00286CB6">
        <w:rPr>
          <w:lang w:val="tr-TR"/>
        </w:rPr>
        <w:t>. Ancak Türkiye için durum farklı olacaktır</w:t>
      </w:r>
      <w:r w:rsidR="00A062A8" w:rsidRPr="00286CB6">
        <w:rPr>
          <w:lang w:val="tr-TR"/>
        </w:rPr>
        <w:t xml:space="preserve">. Bu </w:t>
      </w:r>
      <w:r w:rsidR="008C17CD" w:rsidRPr="00286CB6">
        <w:rPr>
          <w:lang w:val="tr-TR"/>
        </w:rPr>
        <w:t>nedenle</w:t>
      </w:r>
      <w:r w:rsidR="00A062A8" w:rsidRPr="00286CB6">
        <w:rPr>
          <w:lang w:val="tr-TR"/>
        </w:rPr>
        <w:t xml:space="preserve">, </w:t>
      </w:r>
      <w:r w:rsidRPr="00286CB6">
        <w:rPr>
          <w:lang w:val="tr-TR"/>
        </w:rPr>
        <w:t xml:space="preserve">yeni teklifler ile </w:t>
      </w:r>
      <w:r w:rsidR="00A062A8" w:rsidRPr="00286CB6">
        <w:rPr>
          <w:lang w:val="tr-TR"/>
        </w:rPr>
        <w:t xml:space="preserve">önerilen </w:t>
      </w:r>
      <w:r w:rsidR="002301CB" w:rsidRPr="00286CB6">
        <w:rPr>
          <w:lang w:val="tr-TR"/>
        </w:rPr>
        <w:t xml:space="preserve">döngüsel ekonominin ele alınmasına yönelik </w:t>
      </w:r>
      <w:r w:rsidR="00A062A8" w:rsidRPr="00286CB6">
        <w:rPr>
          <w:lang w:val="tr-TR"/>
        </w:rPr>
        <w:t xml:space="preserve">değişikliklerden kaynaklanan maliyetlerin, Türkiye’de ihtiyaç duyulan büyük ölçekli adaptasyonla karşılaştırıldığında </w:t>
      </w:r>
      <w:r w:rsidRPr="00286CB6">
        <w:rPr>
          <w:lang w:val="tr-TR"/>
        </w:rPr>
        <w:t>düşük</w:t>
      </w:r>
      <w:r w:rsidR="00A062A8" w:rsidRPr="00286CB6">
        <w:rPr>
          <w:lang w:val="tr-TR"/>
        </w:rPr>
        <w:t xml:space="preserve"> kalacağı kabul edilebilir. </w:t>
      </w:r>
    </w:p>
    <w:p w14:paraId="76DA4BB8" w14:textId="0F3BF0FB" w:rsidR="00CD27C7" w:rsidRDefault="0024200F" w:rsidP="00792DB5">
      <w:pPr>
        <w:rPr>
          <w:b/>
          <w:lang w:val="tr-TR"/>
        </w:rPr>
      </w:pPr>
      <w:r w:rsidRPr="00286CB6">
        <w:rPr>
          <w:lang w:val="tr-TR"/>
        </w:rPr>
        <w:t>Bu arka plan bilgileri ışığında,</w:t>
      </w:r>
      <w:r w:rsidR="0049666A" w:rsidRPr="00286CB6">
        <w:rPr>
          <w:lang w:val="tr-TR"/>
        </w:rPr>
        <w:t xml:space="preserve"> </w:t>
      </w:r>
      <w:r w:rsidR="00C1702C" w:rsidRPr="00286CB6">
        <w:rPr>
          <w:lang w:val="tr-TR"/>
        </w:rPr>
        <w:t>“</w:t>
      </w:r>
      <w:r w:rsidR="00994CD7" w:rsidRPr="00286CB6">
        <w:rPr>
          <w:lang w:val="tr-TR"/>
        </w:rPr>
        <w:t>Döngüsel Ürünler</w:t>
      </w:r>
      <w:r w:rsidR="00C1702C" w:rsidRPr="00286CB6">
        <w:rPr>
          <w:lang w:val="tr-TR"/>
        </w:rPr>
        <w:t>”</w:t>
      </w:r>
      <w:r w:rsidR="0049666A" w:rsidRPr="00286CB6">
        <w:rPr>
          <w:lang w:val="tr-TR"/>
        </w:rPr>
        <w:t xml:space="preserve"> </w:t>
      </w:r>
      <w:r w:rsidR="00994CD7" w:rsidRPr="00286CB6">
        <w:rPr>
          <w:lang w:val="tr-TR"/>
        </w:rPr>
        <w:t>stratejik alanı</w:t>
      </w:r>
      <w:r w:rsidR="0049666A" w:rsidRPr="00286CB6">
        <w:rPr>
          <w:lang w:val="tr-TR"/>
        </w:rPr>
        <w:t xml:space="preserve"> altında bir stratejik hedef</w:t>
      </w:r>
      <w:r w:rsidR="00CD27C7" w:rsidRPr="00286CB6">
        <w:rPr>
          <w:lang w:val="tr-TR"/>
        </w:rPr>
        <w:t xml:space="preserve"> </w:t>
      </w:r>
      <w:r w:rsidR="0049666A" w:rsidRPr="00286CB6">
        <w:rPr>
          <w:lang w:val="tr-TR"/>
        </w:rPr>
        <w:t>olarak;</w:t>
      </w:r>
      <w:r w:rsidR="00CD27C7" w:rsidRPr="00286CB6">
        <w:rPr>
          <w:lang w:val="tr-TR"/>
        </w:rPr>
        <w:t xml:space="preserve"> </w:t>
      </w:r>
      <w:r w:rsidR="0049666A" w:rsidRPr="00286CB6">
        <w:rPr>
          <w:b/>
          <w:lang w:val="tr-TR"/>
        </w:rPr>
        <w:t>d</w:t>
      </w:r>
      <w:r w:rsidR="00CD27C7" w:rsidRPr="00286CB6">
        <w:rPr>
          <w:b/>
          <w:lang w:val="tr-TR"/>
        </w:rPr>
        <w:t>aha dayanıklı, yeniden kullanılabilir, onarılabilir ve güncellenebilir ürünlerin tasarımı, üretimi ve kullanımı teşvik edilecektir.</w:t>
      </w:r>
    </w:p>
    <w:tbl>
      <w:tblPr>
        <w:tblStyle w:val="TabloKlavuzu"/>
        <w:tblW w:w="0" w:type="auto"/>
        <w:tblInd w:w="108" w:type="dxa"/>
        <w:tblLook w:val="04A0" w:firstRow="1" w:lastRow="0" w:firstColumn="1" w:lastColumn="0" w:noHBand="0" w:noVBand="1"/>
      </w:tblPr>
      <w:tblGrid>
        <w:gridCol w:w="8952"/>
      </w:tblGrid>
      <w:tr w:rsidR="00DD20CB" w:rsidRPr="00DD20CB" w14:paraId="28DFE769" w14:textId="77777777" w:rsidTr="00DD20CB">
        <w:trPr>
          <w:trHeight w:val="1818"/>
        </w:trPr>
        <w:tc>
          <w:tcPr>
            <w:tcW w:w="9072" w:type="dxa"/>
            <w:shd w:val="clear" w:color="auto" w:fill="D6E3BC" w:themeFill="accent3" w:themeFillTint="66"/>
          </w:tcPr>
          <w:p w14:paraId="02D35011" w14:textId="7C75ED4D" w:rsidR="00DD20CB" w:rsidRPr="00DD20CB" w:rsidRDefault="00DD20CB" w:rsidP="00DD20CB">
            <w:pPr>
              <w:spacing w:line="276" w:lineRule="auto"/>
              <w:rPr>
                <w:b/>
                <w:lang w:val="tr-TR"/>
              </w:rPr>
            </w:pPr>
            <w:r w:rsidRPr="00DD20CB">
              <w:rPr>
                <w:b/>
                <w:lang w:val="tr-TR"/>
              </w:rPr>
              <w:t xml:space="preserve">Bu </w:t>
            </w:r>
            <w:r>
              <w:rPr>
                <w:b/>
                <w:lang w:val="tr-TR"/>
              </w:rPr>
              <w:t xml:space="preserve">stratejik hedef </w:t>
            </w:r>
            <w:r w:rsidRPr="00DD20CB">
              <w:rPr>
                <w:b/>
                <w:lang w:val="tr-TR"/>
              </w:rPr>
              <w:t>doğrultu</w:t>
            </w:r>
            <w:r>
              <w:rPr>
                <w:b/>
                <w:lang w:val="tr-TR"/>
              </w:rPr>
              <w:t>sun</w:t>
            </w:r>
            <w:r w:rsidRPr="00DD20CB">
              <w:rPr>
                <w:b/>
                <w:lang w:val="tr-TR"/>
              </w:rPr>
              <w:t>da</w:t>
            </w:r>
            <w:r w:rsidR="00A36B42">
              <w:rPr>
                <w:b/>
                <w:lang w:val="tr-TR"/>
              </w:rPr>
              <w:t>ki kilit amaçlar</w:t>
            </w:r>
            <w:r w:rsidRPr="00DD20CB">
              <w:rPr>
                <w:b/>
                <w:lang w:val="tr-TR"/>
              </w:rPr>
              <w:t xml:space="preserve">; </w:t>
            </w:r>
          </w:p>
          <w:p w14:paraId="7FB34CBA" w14:textId="6824CC00" w:rsidR="00DD20CB" w:rsidRPr="00DD20CB" w:rsidRDefault="00DD20CB" w:rsidP="00680504">
            <w:pPr>
              <w:pStyle w:val="ListeParagraf"/>
              <w:numPr>
                <w:ilvl w:val="0"/>
                <w:numId w:val="45"/>
              </w:numPr>
              <w:spacing w:line="276" w:lineRule="auto"/>
              <w:contextualSpacing w:val="0"/>
              <w:rPr>
                <w:b/>
                <w:lang w:val="tr-TR"/>
              </w:rPr>
            </w:pPr>
            <w:r w:rsidRPr="00DD20CB">
              <w:rPr>
                <w:b/>
                <w:lang w:val="tr-TR"/>
              </w:rPr>
              <w:t xml:space="preserve">Daha döngüsel ürünler için eko-tasarımı teşvik </w:t>
            </w:r>
            <w:r w:rsidR="00A36B42">
              <w:rPr>
                <w:b/>
                <w:lang w:val="tr-TR"/>
              </w:rPr>
              <w:t>etmek</w:t>
            </w:r>
            <w:r>
              <w:rPr>
                <w:b/>
                <w:lang w:val="tr-TR"/>
              </w:rPr>
              <w:t>,</w:t>
            </w:r>
          </w:p>
          <w:p w14:paraId="1C937063" w14:textId="7ECF4FF7" w:rsidR="00DD20CB" w:rsidRPr="00DD20CB" w:rsidRDefault="00DD20CB" w:rsidP="00680504">
            <w:pPr>
              <w:pStyle w:val="ListeParagraf"/>
              <w:numPr>
                <w:ilvl w:val="0"/>
                <w:numId w:val="45"/>
              </w:numPr>
              <w:spacing w:line="276" w:lineRule="auto"/>
              <w:contextualSpacing w:val="0"/>
              <w:rPr>
                <w:b/>
                <w:lang w:val="tr-TR"/>
              </w:rPr>
            </w:pPr>
            <w:r w:rsidRPr="00DD20CB">
              <w:rPr>
                <w:b/>
                <w:lang w:val="tr-TR"/>
              </w:rPr>
              <w:t xml:space="preserve">AB Sürdürülebilir Ürün Politikası kapsamındaki yeni döngüsel girişimleri için gerekli altyapıları </w:t>
            </w:r>
            <w:r w:rsidR="00A36B42">
              <w:rPr>
                <w:b/>
                <w:lang w:val="tr-TR"/>
              </w:rPr>
              <w:t>hazırlamak</w:t>
            </w:r>
            <w:r>
              <w:rPr>
                <w:b/>
                <w:lang w:val="tr-TR"/>
              </w:rPr>
              <w:t xml:space="preserve"> ve</w:t>
            </w:r>
          </w:p>
          <w:p w14:paraId="7CDC4214" w14:textId="4BB511BA" w:rsidR="00DD20CB" w:rsidRPr="00DD20CB" w:rsidRDefault="00DD20CB" w:rsidP="00680504">
            <w:pPr>
              <w:pStyle w:val="ListeParagraf"/>
              <w:numPr>
                <w:ilvl w:val="0"/>
                <w:numId w:val="45"/>
              </w:numPr>
              <w:spacing w:line="276" w:lineRule="auto"/>
              <w:contextualSpacing w:val="0"/>
              <w:rPr>
                <w:b/>
                <w:lang w:val="tr-TR"/>
              </w:rPr>
            </w:pPr>
            <w:r w:rsidRPr="00DD20CB">
              <w:rPr>
                <w:b/>
                <w:lang w:val="tr-TR"/>
              </w:rPr>
              <w:t xml:space="preserve">Döngüsel ekonomi prensiplerini endüstriyel üretim süreçlerine entegre </w:t>
            </w:r>
            <w:r w:rsidR="00A36B42">
              <w:rPr>
                <w:b/>
                <w:lang w:val="tr-TR"/>
              </w:rPr>
              <w:t>etmektir</w:t>
            </w:r>
            <w:r>
              <w:rPr>
                <w:b/>
                <w:lang w:val="tr-TR"/>
              </w:rPr>
              <w:t>.</w:t>
            </w:r>
          </w:p>
        </w:tc>
      </w:tr>
    </w:tbl>
    <w:p w14:paraId="03D93659" w14:textId="6C762277" w:rsidR="00EC5D77" w:rsidRPr="00286CB6" w:rsidRDefault="004A1CD0" w:rsidP="00BD7CC1">
      <w:pPr>
        <w:pStyle w:val="Balk3"/>
        <w:numPr>
          <w:ilvl w:val="2"/>
          <w:numId w:val="1"/>
        </w:numPr>
        <w:ind w:left="1797"/>
        <w:rPr>
          <w:lang w:val="tr-TR"/>
        </w:rPr>
      </w:pPr>
      <w:bookmarkStart w:id="50" w:name="_Toc177128448"/>
      <w:r w:rsidRPr="00286CB6">
        <w:rPr>
          <w:lang w:val="tr-TR"/>
        </w:rPr>
        <w:t>Öncelikli Sektörler</w:t>
      </w:r>
      <w:bookmarkEnd w:id="50"/>
    </w:p>
    <w:tbl>
      <w:tblPr>
        <w:tblStyle w:val="TabloKlavuzu"/>
        <w:tblW w:w="0" w:type="auto"/>
        <w:tblInd w:w="108" w:type="dxa"/>
        <w:shd w:val="clear" w:color="auto" w:fill="D9D9D9" w:themeFill="background1" w:themeFillShade="D9"/>
        <w:tblLook w:val="04A0" w:firstRow="1" w:lastRow="0" w:firstColumn="1" w:lastColumn="0" w:noHBand="0" w:noVBand="1"/>
      </w:tblPr>
      <w:tblGrid>
        <w:gridCol w:w="8952"/>
      </w:tblGrid>
      <w:tr w:rsidR="003A3755" w:rsidRPr="00286CB6" w14:paraId="6CC1CBAD" w14:textId="77777777" w:rsidTr="003A3755">
        <w:tc>
          <w:tcPr>
            <w:tcW w:w="9072" w:type="dxa"/>
            <w:shd w:val="clear" w:color="auto" w:fill="D9D9D9" w:themeFill="background1" w:themeFillShade="D9"/>
          </w:tcPr>
          <w:p w14:paraId="4760EF1B" w14:textId="77777777" w:rsidR="003A3755" w:rsidRPr="00286CB6" w:rsidRDefault="003A3755" w:rsidP="006F6DA0">
            <w:pPr>
              <w:rPr>
                <w:i/>
                <w:lang w:val="tr-TR"/>
              </w:rPr>
            </w:pPr>
            <w:r w:rsidRPr="00286CB6">
              <w:rPr>
                <w:i/>
                <w:lang w:val="tr-TR"/>
              </w:rPr>
              <w:t>Stratejik Hedef 2: Döngüsel ekonomi, öncelikli sektörlerdeki ürün yaşam döngülerine entegre edilecektir.</w:t>
            </w:r>
          </w:p>
        </w:tc>
      </w:tr>
    </w:tbl>
    <w:p w14:paraId="0587EEB7" w14:textId="77777777" w:rsidR="000415B8" w:rsidRPr="00286CB6" w:rsidRDefault="000415B8" w:rsidP="000415B8">
      <w:pPr>
        <w:rPr>
          <w:b/>
          <w:bCs/>
          <w:noProof/>
          <w:lang w:val="tr-TR"/>
        </w:rPr>
      </w:pPr>
      <w:r w:rsidRPr="00286CB6">
        <w:rPr>
          <w:b/>
          <w:bCs/>
          <w:noProof/>
          <w:lang w:val="tr-TR"/>
        </w:rPr>
        <w:t>Ambalaj</w:t>
      </w:r>
    </w:p>
    <w:p w14:paraId="4ADD82D0" w14:textId="77777777" w:rsidR="000415B8" w:rsidRPr="00286CB6" w:rsidRDefault="000415B8" w:rsidP="000415B8">
      <w:pPr>
        <w:rPr>
          <w:noProof/>
          <w:lang w:val="tr-TR"/>
        </w:rPr>
      </w:pPr>
      <w:r w:rsidRPr="00286CB6">
        <w:rPr>
          <w:noProof/>
          <w:lang w:val="tr-TR"/>
        </w:rPr>
        <w:t>AB, 2015 ve 2020 Döngüsel Eylem Planları’nın yayımlanmasının ardından, ambalaj sektöründeki düzenlemeleri gözden geçiren, plastiklerin yaşam döngüsünü dikkate alan ve değer zinciri boyunca ortaya çıkan sorunlarla mücadele eden, atık toplama sistemlerinde en iyi uygulamaları hayata geçirmeye yönelik eylemlere odaklananlar çalışmalar başlatmıştır.</w:t>
      </w:r>
    </w:p>
    <w:p w14:paraId="2EF03AB8" w14:textId="5B5BAFC2" w:rsidR="000415B8" w:rsidRPr="00286CB6" w:rsidRDefault="000415B8" w:rsidP="000415B8">
      <w:pPr>
        <w:rPr>
          <w:noProof/>
          <w:lang w:val="tr-TR"/>
        </w:rPr>
      </w:pPr>
      <w:r w:rsidRPr="00286CB6">
        <w:rPr>
          <w:noProof/>
          <w:lang w:val="tr-TR"/>
        </w:rPr>
        <w:t xml:space="preserve">Komisyon, AB pazarında izin verilecek ambalajlara ilişkin temel gereklilikleri güçlendirmek ve diğer önlemleri değerlendirmek için </w:t>
      </w:r>
      <w:r w:rsidRPr="00286CB6">
        <w:rPr>
          <w:rFonts w:cs="Times New Roman"/>
          <w:bCs/>
          <w:noProof/>
          <w:color w:val="000000" w:themeColor="text1"/>
          <w:szCs w:val="24"/>
          <w:lang w:val="tr-TR"/>
        </w:rPr>
        <w:t xml:space="preserve">30 Kasım 2022’de, </w:t>
      </w:r>
      <w:r w:rsidRPr="00286CB6">
        <w:rPr>
          <w:rFonts w:cs="Times New Roman"/>
          <w:b/>
          <w:noProof/>
          <w:color w:val="000000" w:themeColor="text1"/>
          <w:szCs w:val="24"/>
          <w:lang w:val="tr-TR"/>
        </w:rPr>
        <w:t>Ambalaj ve Ambalaj Atıkları Direktifinin revize edilmesini önermiştir</w:t>
      </w:r>
      <w:r w:rsidRPr="00286CB6">
        <w:rPr>
          <w:rFonts w:cs="Times New Roman"/>
          <w:bCs/>
          <w:noProof/>
          <w:color w:val="000000" w:themeColor="text1"/>
          <w:szCs w:val="24"/>
          <w:lang w:val="tr-TR"/>
        </w:rPr>
        <w:t xml:space="preserve">. </w:t>
      </w:r>
      <w:r w:rsidRPr="00286CB6">
        <w:rPr>
          <w:noProof/>
          <w:szCs w:val="24"/>
          <w:lang w:val="tr-TR"/>
        </w:rPr>
        <w:t xml:space="preserve">Yeni </w:t>
      </w:r>
      <w:r w:rsidR="0072026E">
        <w:rPr>
          <w:noProof/>
          <w:szCs w:val="24"/>
          <w:lang w:val="tr-TR"/>
        </w:rPr>
        <w:t>tüzük</w:t>
      </w:r>
      <w:r w:rsidRPr="00286CB6">
        <w:rPr>
          <w:noProof/>
          <w:szCs w:val="24"/>
          <w:lang w:val="tr-TR"/>
        </w:rPr>
        <w:t xml:space="preserve"> teklifi, atık azaltma tedbirleri ve hedefleri, aşırı ambalajın azaltılmasına yönelik iddialı gereklilikler ve </w:t>
      </w:r>
      <w:r w:rsidRPr="00286CB6">
        <w:rPr>
          <w:bCs/>
          <w:noProof/>
          <w:szCs w:val="24"/>
          <w:lang w:val="tr-TR"/>
        </w:rPr>
        <w:t>geri dönüştürülebilirliğin iyileştirilmesine</w:t>
      </w:r>
      <w:r w:rsidRPr="00286CB6">
        <w:rPr>
          <w:noProof/>
          <w:szCs w:val="24"/>
          <w:lang w:val="tr-TR"/>
        </w:rPr>
        <w:t xml:space="preserve"> yönelik tedbirler, </w:t>
      </w:r>
      <w:r w:rsidRPr="00286CB6">
        <w:rPr>
          <w:bCs/>
          <w:noProof/>
          <w:szCs w:val="24"/>
          <w:lang w:val="tr-TR"/>
        </w:rPr>
        <w:t>geri dönüştürülmüş içeriğin artırılması</w:t>
      </w:r>
      <w:r w:rsidRPr="00286CB6">
        <w:rPr>
          <w:noProof/>
          <w:szCs w:val="24"/>
          <w:lang w:val="tr-TR"/>
        </w:rPr>
        <w:t xml:space="preserve">, </w:t>
      </w:r>
      <w:r w:rsidRPr="00286CB6">
        <w:rPr>
          <w:bCs/>
          <w:noProof/>
          <w:szCs w:val="24"/>
          <w:lang w:val="tr-TR"/>
        </w:rPr>
        <w:t>tehlikeli ve zararlı maddelerin aşamalı olarak kullanımdan kaldırılması</w:t>
      </w:r>
      <w:r w:rsidRPr="00286CB6">
        <w:rPr>
          <w:noProof/>
          <w:szCs w:val="24"/>
          <w:lang w:val="tr-TR"/>
        </w:rPr>
        <w:t xml:space="preserve"> ve gıda güvenliği ile hijyen standartlarından ödün vermeden </w:t>
      </w:r>
      <w:r w:rsidRPr="00286CB6">
        <w:rPr>
          <w:bCs/>
          <w:noProof/>
          <w:szCs w:val="24"/>
          <w:lang w:val="tr-TR"/>
        </w:rPr>
        <w:t>yeniden kullanımın teşvik edilmesini</w:t>
      </w:r>
      <w:r w:rsidRPr="00286CB6">
        <w:rPr>
          <w:noProof/>
          <w:szCs w:val="24"/>
          <w:lang w:val="tr-TR"/>
        </w:rPr>
        <w:t xml:space="preserve"> içermektedir.</w:t>
      </w:r>
    </w:p>
    <w:p w14:paraId="51097C36" w14:textId="411B643A" w:rsidR="000415B8" w:rsidRPr="00286CB6" w:rsidRDefault="000415B8" w:rsidP="000415B8">
      <w:pPr>
        <w:rPr>
          <w:noProof/>
          <w:szCs w:val="24"/>
          <w:lang w:val="tr-TR"/>
        </w:rPr>
      </w:pPr>
      <w:r w:rsidRPr="00286CB6">
        <w:rPr>
          <w:noProof/>
          <w:szCs w:val="24"/>
          <w:lang w:val="tr-TR"/>
        </w:rPr>
        <w:t xml:space="preserve">Teklifte ele alınan ambalaj kurallarının uyumlaştırılmış uygulaması </w:t>
      </w:r>
      <w:r w:rsidRPr="00286CB6">
        <w:rPr>
          <w:bCs/>
          <w:noProof/>
          <w:szCs w:val="24"/>
          <w:lang w:val="tr-TR"/>
        </w:rPr>
        <w:t>sürdürülebilirlik gerekliliklerini,</w:t>
      </w:r>
      <w:r w:rsidRPr="00286CB6">
        <w:rPr>
          <w:noProof/>
          <w:szCs w:val="24"/>
          <w:lang w:val="tr-TR"/>
        </w:rPr>
        <w:t xml:space="preserve"> </w:t>
      </w:r>
      <w:r w:rsidR="002C3170">
        <w:rPr>
          <w:noProof/>
          <w:szCs w:val="24"/>
          <w:lang w:val="tr-TR"/>
        </w:rPr>
        <w:t>Gneişletilmiş Üretici Sorumluluğu (</w:t>
      </w:r>
      <w:r w:rsidRPr="00286CB6">
        <w:rPr>
          <w:bCs/>
          <w:noProof/>
          <w:szCs w:val="24"/>
          <w:lang w:val="tr-TR"/>
        </w:rPr>
        <w:t>GÜS</w:t>
      </w:r>
      <w:r w:rsidR="002C3170">
        <w:rPr>
          <w:bCs/>
          <w:noProof/>
          <w:szCs w:val="24"/>
          <w:lang w:val="tr-TR"/>
        </w:rPr>
        <w:t>)</w:t>
      </w:r>
      <w:r w:rsidRPr="00286CB6">
        <w:rPr>
          <w:bCs/>
          <w:noProof/>
          <w:szCs w:val="24"/>
          <w:lang w:val="tr-TR"/>
        </w:rPr>
        <w:t xml:space="preserve"> planları kapsamında ücretlerin eko-modülasyonu için uyumlaştırılmış </w:t>
      </w:r>
      <w:r w:rsidRPr="00286CB6">
        <w:rPr>
          <w:noProof/>
          <w:szCs w:val="24"/>
          <w:lang w:val="tr-TR"/>
        </w:rPr>
        <w:t xml:space="preserve">kriterleri, uyumlaştırılmış </w:t>
      </w:r>
      <w:r w:rsidRPr="00286CB6">
        <w:rPr>
          <w:bCs/>
          <w:noProof/>
          <w:szCs w:val="24"/>
          <w:lang w:val="tr-TR"/>
        </w:rPr>
        <w:t xml:space="preserve">etiketleme </w:t>
      </w:r>
      <w:r w:rsidR="000B321A" w:rsidRPr="00286CB6">
        <w:rPr>
          <w:bCs/>
          <w:noProof/>
          <w:szCs w:val="24"/>
          <w:lang w:val="tr-TR"/>
        </w:rPr>
        <w:t xml:space="preserve">gerekliliklerini </w:t>
      </w:r>
      <w:r w:rsidRPr="00286CB6">
        <w:rPr>
          <w:noProof/>
          <w:szCs w:val="24"/>
          <w:lang w:val="tr-TR"/>
        </w:rPr>
        <w:t xml:space="preserve">ve bu yaşam döngüsü yaklaşımını tamamlamak için </w:t>
      </w:r>
      <w:r w:rsidRPr="00286CB6">
        <w:rPr>
          <w:bCs/>
          <w:noProof/>
          <w:szCs w:val="24"/>
          <w:lang w:val="tr-TR"/>
        </w:rPr>
        <w:t xml:space="preserve">yaşam sonu gerekliliklerini içermektedir. </w:t>
      </w:r>
      <w:r w:rsidRPr="00286CB6">
        <w:rPr>
          <w:noProof/>
          <w:szCs w:val="24"/>
          <w:lang w:val="tr-TR"/>
        </w:rPr>
        <w:t xml:space="preserve">Ayrıca, </w:t>
      </w:r>
      <w:r w:rsidR="000B321A" w:rsidRPr="00286CB6">
        <w:rPr>
          <w:bCs/>
          <w:noProof/>
          <w:szCs w:val="24"/>
          <w:lang w:val="tr-TR"/>
        </w:rPr>
        <w:t xml:space="preserve">zorunlu </w:t>
      </w:r>
      <w:r w:rsidRPr="00286CB6">
        <w:rPr>
          <w:bCs/>
          <w:noProof/>
          <w:szCs w:val="24"/>
          <w:lang w:val="tr-TR"/>
        </w:rPr>
        <w:t xml:space="preserve">depozito ve iade planları </w:t>
      </w:r>
      <w:r w:rsidRPr="00286CB6">
        <w:rPr>
          <w:noProof/>
          <w:szCs w:val="24"/>
          <w:lang w:val="tr-TR"/>
        </w:rPr>
        <w:t xml:space="preserve">ile ambalajın geri dönüştürülebilirliği ve ikincil </w:t>
      </w:r>
      <w:r w:rsidRPr="00286CB6">
        <w:rPr>
          <w:noProof/>
          <w:lang w:val="tr-TR"/>
        </w:rPr>
        <w:t>ham maddelerin</w:t>
      </w:r>
      <w:r w:rsidRPr="00286CB6">
        <w:rPr>
          <w:noProof/>
          <w:szCs w:val="24"/>
          <w:lang w:val="tr-TR"/>
        </w:rPr>
        <w:t xml:space="preserve"> </w:t>
      </w:r>
      <w:r w:rsidRPr="00286CB6">
        <w:rPr>
          <w:noProof/>
          <w:lang w:val="tr-TR"/>
        </w:rPr>
        <w:t>mevcudiyeti</w:t>
      </w:r>
      <w:r w:rsidRPr="00286CB6">
        <w:rPr>
          <w:noProof/>
          <w:szCs w:val="24"/>
          <w:lang w:val="tr-TR"/>
        </w:rPr>
        <w:t xml:space="preserve"> üzerinde önemli bir etki oluşturulması hedeflenmektedir.</w:t>
      </w:r>
    </w:p>
    <w:p w14:paraId="73EEF583" w14:textId="2F452096" w:rsidR="000415B8" w:rsidRPr="00286CB6" w:rsidRDefault="000415B8" w:rsidP="000415B8">
      <w:pPr>
        <w:rPr>
          <w:rFonts w:cstheme="majorBidi"/>
          <w:noProof/>
          <w:lang w:val="tr-TR"/>
        </w:rPr>
      </w:pPr>
      <w:r w:rsidRPr="00286CB6">
        <w:rPr>
          <w:rFonts w:cstheme="majorBidi"/>
          <w:noProof/>
          <w:lang w:val="tr-TR"/>
        </w:rPr>
        <w:t xml:space="preserve">Ülkemizde </w:t>
      </w:r>
      <w:r w:rsidRPr="00286CB6">
        <w:rPr>
          <w:rFonts w:cstheme="majorBidi"/>
          <w:b/>
          <w:noProof/>
          <w:lang w:val="tr-TR"/>
        </w:rPr>
        <w:t xml:space="preserve">Ambalaj Atıklarının Kontrolü </w:t>
      </w:r>
      <w:r w:rsidRPr="00286CB6">
        <w:rPr>
          <w:b/>
          <w:noProof/>
          <w:lang w:val="tr-TR"/>
        </w:rPr>
        <w:t>Yönetmeliği</w:t>
      </w:r>
      <w:r w:rsidRPr="00286CB6">
        <w:rPr>
          <w:noProof/>
          <w:lang w:val="tr-TR"/>
        </w:rPr>
        <w:t>,</w:t>
      </w:r>
      <w:r w:rsidRPr="00286CB6">
        <w:rPr>
          <w:rFonts w:cstheme="majorBidi"/>
          <w:noProof/>
          <w:lang w:val="tr-TR"/>
        </w:rPr>
        <w:t xml:space="preserve"> AB’nin yürürlükte olan Ambalaj ve Ambalaj Atıkları Direktifi ile büyük ölçüde uyumludur. Ancak, ambalaj ve ambalaj atıklarına ilişkin 94/62/EC sayılı Direktifi </w:t>
      </w:r>
      <w:r w:rsidR="00AD08A2" w:rsidRPr="00286CB6">
        <w:rPr>
          <w:rFonts w:cstheme="majorBidi"/>
          <w:noProof/>
          <w:lang w:val="tr-TR"/>
        </w:rPr>
        <w:t>revize</w:t>
      </w:r>
      <w:r w:rsidRPr="00286CB6">
        <w:rPr>
          <w:rFonts w:cstheme="majorBidi"/>
          <w:noProof/>
          <w:lang w:val="tr-TR"/>
        </w:rPr>
        <w:t xml:space="preserve"> eden 30 Mayıs 2018 tarihli ve 2018/852 sayılı Avrupa Parlament</w:t>
      </w:r>
      <w:r w:rsidR="00AD08A2" w:rsidRPr="00286CB6">
        <w:rPr>
          <w:rFonts w:cstheme="majorBidi"/>
          <w:noProof/>
          <w:lang w:val="tr-TR"/>
        </w:rPr>
        <w:t xml:space="preserve">osu ve Konsey Direktifinin </w:t>
      </w:r>
      <w:r w:rsidRPr="00286CB6">
        <w:rPr>
          <w:rFonts w:cstheme="majorBidi"/>
          <w:noProof/>
          <w:lang w:val="tr-TR"/>
        </w:rPr>
        <w:t>bazı hükümleri ulusal mevzuata tam olarak aktarılmamıştır. Ayrıca, 30 Kasım 2022’de Komisyon tarafından önerilen revizyonların kabul edilip yürürlüğe girmesi durumunda ulusal mevzuatın söz konusu değişikliklere uyumlaştırılması çalışmalarına gerek olacağı açıktır.</w:t>
      </w:r>
    </w:p>
    <w:p w14:paraId="07BC1655" w14:textId="5D702AC7" w:rsidR="000415B8" w:rsidRPr="00286CB6" w:rsidRDefault="000415B8" w:rsidP="000415B8">
      <w:pPr>
        <w:rPr>
          <w:rFonts w:cs="Times New Roman"/>
          <w:b/>
          <w:bCs/>
          <w:noProof/>
          <w:szCs w:val="24"/>
          <w:lang w:val="tr-TR"/>
        </w:rPr>
      </w:pPr>
      <w:bookmarkStart w:id="51" w:name="_Hlk153278753"/>
      <w:r w:rsidRPr="00286CB6">
        <w:rPr>
          <w:rFonts w:cs="Times New Roman"/>
          <w:noProof/>
          <w:szCs w:val="24"/>
          <w:lang w:val="tr-TR"/>
        </w:rPr>
        <w:t xml:space="preserve">Uyumlaştırma çalışmaları kapsamında çeşitli </w:t>
      </w:r>
      <w:r w:rsidRPr="00286CB6">
        <w:rPr>
          <w:rFonts w:cstheme="majorBidi"/>
          <w:noProof/>
          <w:lang w:val="tr-TR"/>
        </w:rPr>
        <w:t>uygulamaların</w:t>
      </w:r>
      <w:r w:rsidRPr="00286CB6">
        <w:rPr>
          <w:rFonts w:cs="Times New Roman"/>
          <w:noProof/>
          <w:szCs w:val="24"/>
          <w:lang w:val="tr-TR"/>
        </w:rPr>
        <w:t xml:space="preserve"> hayata geçirilmesi maliyet oluşturabilir, çevresel etkileri azaltabilir ve istihdam yaratabilir.</w:t>
      </w:r>
      <w:bookmarkEnd w:id="51"/>
      <w:r w:rsidRPr="00286CB6">
        <w:rPr>
          <w:rFonts w:cs="Times New Roman"/>
          <w:noProof/>
          <w:szCs w:val="24"/>
          <w:lang w:val="tr-TR"/>
        </w:rPr>
        <w:t xml:space="preserve"> Teklif yürürlüğe girdiğinde ve Komisyon tarafından geri dönüşüm için tasarım kriterleri belirlendiğinde, </w:t>
      </w:r>
      <w:r w:rsidRPr="00286CB6">
        <w:rPr>
          <w:rFonts w:cs="Times New Roman"/>
          <w:bCs/>
          <w:noProof/>
          <w:szCs w:val="24"/>
          <w:lang w:val="tr-TR"/>
        </w:rPr>
        <w:t xml:space="preserve">geri dönüştürülebilirlik tanımı </w:t>
      </w:r>
      <w:r w:rsidR="00CD7FBF" w:rsidRPr="00286CB6">
        <w:rPr>
          <w:rFonts w:cs="Times New Roman"/>
          <w:bCs/>
          <w:noProof/>
          <w:szCs w:val="24"/>
          <w:lang w:val="tr-TR"/>
        </w:rPr>
        <w:t>ulusal</w:t>
      </w:r>
      <w:r w:rsidRPr="00286CB6">
        <w:rPr>
          <w:rFonts w:cs="Times New Roman"/>
          <w:bCs/>
          <w:noProof/>
          <w:szCs w:val="24"/>
          <w:lang w:val="tr-TR"/>
        </w:rPr>
        <w:t xml:space="preserve"> </w:t>
      </w:r>
      <w:r w:rsidR="00CD7FBF" w:rsidRPr="00286CB6">
        <w:rPr>
          <w:rFonts w:cs="Times New Roman"/>
          <w:bCs/>
          <w:noProof/>
          <w:szCs w:val="24"/>
          <w:lang w:val="tr-TR"/>
        </w:rPr>
        <w:t>yönetmelikte</w:t>
      </w:r>
      <w:r w:rsidRPr="00286CB6">
        <w:rPr>
          <w:rFonts w:cs="Times New Roman"/>
          <w:bCs/>
          <w:noProof/>
          <w:szCs w:val="24"/>
          <w:lang w:val="tr-TR"/>
        </w:rPr>
        <w:t xml:space="preserve"> </w:t>
      </w:r>
      <w:r w:rsidR="0077230D" w:rsidRPr="00286CB6">
        <w:rPr>
          <w:rFonts w:cs="Times New Roman"/>
          <w:bCs/>
          <w:noProof/>
          <w:szCs w:val="24"/>
          <w:lang w:val="tr-TR"/>
        </w:rPr>
        <w:t>Ambalaj</w:t>
      </w:r>
      <w:r w:rsidRPr="00286CB6">
        <w:rPr>
          <w:rFonts w:cs="Times New Roman"/>
          <w:bCs/>
          <w:noProof/>
          <w:szCs w:val="24"/>
          <w:lang w:val="tr-TR"/>
        </w:rPr>
        <w:t xml:space="preserve"> Teklifi’ne uygun olarak güncellenmesi gerekmektedir.</w:t>
      </w:r>
      <w:r w:rsidRPr="00286CB6">
        <w:rPr>
          <w:rFonts w:cs="Times New Roman"/>
          <w:noProof/>
          <w:szCs w:val="24"/>
          <w:lang w:val="tr-TR"/>
        </w:rPr>
        <w:t xml:space="preserve"> </w:t>
      </w:r>
      <w:bookmarkStart w:id="52" w:name="_Hlk153280928"/>
      <w:r w:rsidRPr="00286CB6">
        <w:rPr>
          <w:rFonts w:cs="Times New Roman"/>
          <w:noProof/>
          <w:szCs w:val="24"/>
          <w:lang w:val="tr-TR"/>
        </w:rPr>
        <w:t xml:space="preserve">Geri dönüştürülebilirlik tanımı, Türk ambalaj sektörü için uyum maliyetleri oluşturabilir ancak aynı zamanda </w:t>
      </w:r>
      <w:r w:rsidRPr="00286CB6">
        <w:rPr>
          <w:rFonts w:cs="Times New Roman"/>
          <w:bCs/>
          <w:noProof/>
          <w:szCs w:val="24"/>
          <w:lang w:val="tr-TR"/>
        </w:rPr>
        <w:t>sera gazı emisyonlarının ve su tüketiminin azalmasının yanı sıra istihdam yaratılmasını da sağlayabilir.</w:t>
      </w:r>
      <w:r w:rsidRPr="00286CB6">
        <w:rPr>
          <w:rFonts w:cs="Times New Roman"/>
          <w:b/>
          <w:bCs/>
          <w:noProof/>
          <w:szCs w:val="24"/>
          <w:lang w:val="tr-TR"/>
        </w:rPr>
        <w:t xml:space="preserve"> </w:t>
      </w:r>
    </w:p>
    <w:bookmarkEnd w:id="52"/>
    <w:p w14:paraId="55B16164" w14:textId="38D366C7" w:rsidR="000415B8" w:rsidRPr="00286CB6" w:rsidRDefault="000415B8" w:rsidP="000415B8">
      <w:pPr>
        <w:rPr>
          <w:noProof/>
          <w:lang w:val="tr-TR"/>
        </w:rPr>
      </w:pPr>
      <w:r w:rsidRPr="00286CB6">
        <w:rPr>
          <w:noProof/>
          <w:lang w:val="tr-TR"/>
        </w:rPr>
        <w:t xml:space="preserve">Ayrıca, özel sektör </w:t>
      </w:r>
      <w:r w:rsidRPr="00286CB6">
        <w:rPr>
          <w:rFonts w:cstheme="majorBidi"/>
          <w:noProof/>
          <w:lang w:val="tr-TR"/>
        </w:rPr>
        <w:t>üzerindeki</w:t>
      </w:r>
      <w:r w:rsidRPr="00286CB6">
        <w:rPr>
          <w:noProof/>
          <w:lang w:val="tr-TR"/>
        </w:rPr>
        <w:t xml:space="preserve"> temel mali etkiler ikincil ham madde maliyeti, doğrulama maliyetleri ve mevcut geri dönüşüm kapasitesini artırmaya yönelik ek maliyet</w:t>
      </w:r>
      <w:r w:rsidR="0077230D" w:rsidRPr="00286CB6">
        <w:rPr>
          <w:noProof/>
          <w:lang w:val="tr-TR"/>
        </w:rPr>
        <w:t>ler</w:t>
      </w:r>
      <w:r w:rsidRPr="00286CB6">
        <w:rPr>
          <w:noProof/>
          <w:lang w:val="tr-TR"/>
        </w:rPr>
        <w:t xml:space="preserve"> olabilir. Mevcut geri dönüşüm kapasitesinin artırılması, özellikle de kimyasal geri dönüşümün kurulması daha büyük mali sonuçlar doğurmaktadır. </w:t>
      </w:r>
    </w:p>
    <w:p w14:paraId="10F2211B" w14:textId="561CCCCB" w:rsidR="000415B8" w:rsidRPr="00286CB6" w:rsidRDefault="000415B8" w:rsidP="000415B8">
      <w:pPr>
        <w:rPr>
          <w:noProof/>
          <w:lang w:val="tr-TR"/>
        </w:rPr>
      </w:pPr>
      <w:r w:rsidRPr="00286CB6">
        <w:rPr>
          <w:noProof/>
          <w:lang w:val="tr-TR"/>
        </w:rPr>
        <w:t xml:space="preserve">Diğer yandan, </w:t>
      </w:r>
      <w:r w:rsidR="0077230D" w:rsidRPr="00286CB6">
        <w:rPr>
          <w:noProof/>
          <w:lang w:val="tr-TR"/>
        </w:rPr>
        <w:t>Ambalaj</w:t>
      </w:r>
      <w:r w:rsidRPr="00286CB6">
        <w:rPr>
          <w:noProof/>
          <w:lang w:val="tr-TR"/>
        </w:rPr>
        <w:t xml:space="preserve"> Teklifi farklı hükümler altında aşırı ambalajlamanın önlenmesi ve ambalaj atıklarının en aza indirilmesini de içermektedir. Türk mevzuatı hâlihazırda herhangi bir ambalaj atığı önleme hedefine işaret etmediğinden bu konu önemli bir uyum alanıdır. Türkiye'de ambalaj minimizasyonu ve aşırı ambalajlamaya ilişkin yükümlülüklerin getirilmesi, </w:t>
      </w:r>
      <w:r w:rsidRPr="00286CB6">
        <w:rPr>
          <w:bCs/>
          <w:noProof/>
          <w:lang w:val="tr-TR"/>
        </w:rPr>
        <w:t>malzeme tüketiminin azalması ve GÜS maliyetlerinden kaçınılması sonucunda mali tasarruf</w:t>
      </w:r>
      <w:r w:rsidRPr="00286CB6">
        <w:rPr>
          <w:noProof/>
          <w:lang w:val="tr-TR"/>
        </w:rPr>
        <w:t xml:space="preserve"> sağlayabilir. Bu tasarruflara </w:t>
      </w:r>
      <w:r w:rsidRPr="00286CB6">
        <w:rPr>
          <w:bCs/>
          <w:noProof/>
          <w:lang w:val="tr-TR"/>
        </w:rPr>
        <w:t xml:space="preserve">sera gazı emisyonlarında ve su tüketiminde azalma </w:t>
      </w:r>
      <w:r w:rsidRPr="00286CB6">
        <w:rPr>
          <w:noProof/>
          <w:lang w:val="tr-TR"/>
        </w:rPr>
        <w:t xml:space="preserve">eşlik edebilir.  </w:t>
      </w:r>
    </w:p>
    <w:p w14:paraId="1F4A484D" w14:textId="1BEBCCB9" w:rsidR="000415B8" w:rsidRPr="00286CB6" w:rsidRDefault="000415B8" w:rsidP="000415B8">
      <w:pPr>
        <w:rPr>
          <w:noProof/>
          <w:lang w:val="tr-TR"/>
        </w:rPr>
      </w:pPr>
      <w:r w:rsidRPr="00286CB6">
        <w:rPr>
          <w:rFonts w:cstheme="majorHAnsi"/>
          <w:noProof/>
          <w:lang w:val="tr-TR"/>
        </w:rPr>
        <w:t xml:space="preserve">Uyumlaştırma </w:t>
      </w:r>
      <w:r w:rsidRPr="00286CB6">
        <w:rPr>
          <w:noProof/>
          <w:lang w:val="tr-TR"/>
        </w:rPr>
        <w:t>çalışmaları</w:t>
      </w:r>
      <w:r w:rsidRPr="00286CB6">
        <w:rPr>
          <w:rFonts w:cstheme="majorHAnsi"/>
          <w:noProof/>
          <w:lang w:val="tr-TR"/>
        </w:rPr>
        <w:t xml:space="preserve"> genel </w:t>
      </w:r>
      <w:r w:rsidRPr="00286CB6">
        <w:rPr>
          <w:noProof/>
          <w:lang w:val="tr-TR"/>
        </w:rPr>
        <w:t>olarak değerlendirildiğinde sera gazı emisyonları, su tüketimi ve istihdam yaratma açısından olumlu etkiler yaratabilir. Ambalaj üreticileri ve geri dönüşümcüler de dâhil olmak üzere özel sektör için maliyetler ortaya çıksa da dışsallıklarda tasarruf da mümkündür ve sektör üze</w:t>
      </w:r>
      <w:r w:rsidR="00A52F1B" w:rsidRPr="00286CB6">
        <w:rPr>
          <w:noProof/>
          <w:lang w:val="tr-TR"/>
        </w:rPr>
        <w:t>rindeki genel yükü azaltabilir.</w:t>
      </w:r>
    </w:p>
    <w:p w14:paraId="7FC47927" w14:textId="77777777" w:rsidR="000415B8" w:rsidRDefault="000415B8" w:rsidP="000415B8">
      <w:pPr>
        <w:rPr>
          <w:rFonts w:cs="Times New Roman"/>
          <w:noProof/>
          <w:color w:val="000000" w:themeColor="text1"/>
          <w:szCs w:val="24"/>
          <w:lang w:val="tr-TR"/>
        </w:rPr>
      </w:pPr>
      <w:r w:rsidRPr="00286CB6">
        <w:rPr>
          <w:noProof/>
          <w:lang w:val="tr-TR"/>
        </w:rPr>
        <w:t>Bu arka plan bilgileri ışığında, döngüsel ekonomi</w:t>
      </w:r>
      <w:r w:rsidRPr="00286CB6">
        <w:rPr>
          <w:rFonts w:cs="Times New Roman"/>
          <w:noProof/>
          <w:color w:val="000000" w:themeColor="text1"/>
          <w:szCs w:val="24"/>
          <w:lang w:val="tr-TR"/>
        </w:rPr>
        <w:t xml:space="preserve"> eylem planında öncelikli sektörler arasında yer alan ambalaj sektörü uygulamalarında geri dönüştürülmüş içeriğin artırılması, ambalajların geri dönüştürülebilir olması, tehlikeli ve zararlı maddelerin aşamalı olarak kullanımdan kaldırılması ve yeniden kullanım iş modellerinin oluşturulması teşvik edilecektir. </w:t>
      </w:r>
    </w:p>
    <w:tbl>
      <w:tblPr>
        <w:tblStyle w:val="TabloKlavuzu"/>
        <w:tblW w:w="0" w:type="auto"/>
        <w:tblInd w:w="108" w:type="dxa"/>
        <w:tblLook w:val="04A0" w:firstRow="1" w:lastRow="0" w:firstColumn="1" w:lastColumn="0" w:noHBand="0" w:noVBand="1"/>
      </w:tblPr>
      <w:tblGrid>
        <w:gridCol w:w="8952"/>
      </w:tblGrid>
      <w:tr w:rsidR="00DD20CB" w:rsidRPr="00DD20CB" w14:paraId="6CE2544A" w14:textId="77777777" w:rsidTr="00DD20CB">
        <w:trPr>
          <w:trHeight w:val="835"/>
        </w:trPr>
        <w:tc>
          <w:tcPr>
            <w:tcW w:w="9072" w:type="dxa"/>
            <w:shd w:val="clear" w:color="auto" w:fill="D6E3BC" w:themeFill="accent3" w:themeFillTint="66"/>
          </w:tcPr>
          <w:p w14:paraId="70624010" w14:textId="03027D06" w:rsidR="00DD20CB" w:rsidRPr="00DD20CB" w:rsidRDefault="00DD20CB" w:rsidP="00DD20CB">
            <w:pPr>
              <w:rPr>
                <w:b/>
                <w:lang w:val="tr-TR"/>
              </w:rPr>
            </w:pPr>
            <w:r w:rsidRPr="00DD20CB">
              <w:rPr>
                <w:b/>
                <w:lang w:val="tr-TR"/>
              </w:rPr>
              <w:t>Bu arka plan bilgileri ışığında</w:t>
            </w:r>
            <w:r w:rsidR="00A36B42">
              <w:rPr>
                <w:b/>
                <w:lang w:val="tr-TR"/>
              </w:rPr>
              <w:t>ki kilit amaç;</w:t>
            </w:r>
            <w:r w:rsidRPr="00DD20CB">
              <w:rPr>
                <w:b/>
                <w:lang w:val="tr-TR"/>
              </w:rPr>
              <w:t xml:space="preserve"> </w:t>
            </w:r>
          </w:p>
          <w:p w14:paraId="08101AD7" w14:textId="723441BF" w:rsidR="00DD20CB" w:rsidRPr="00DD20CB" w:rsidRDefault="00DD20CB" w:rsidP="00680504">
            <w:pPr>
              <w:pStyle w:val="ListeParagraf"/>
              <w:numPr>
                <w:ilvl w:val="0"/>
                <w:numId w:val="45"/>
              </w:numPr>
              <w:spacing w:line="276" w:lineRule="auto"/>
              <w:contextualSpacing w:val="0"/>
              <w:rPr>
                <w:b/>
                <w:lang w:val="tr-TR"/>
              </w:rPr>
            </w:pPr>
            <w:r>
              <w:rPr>
                <w:b/>
                <w:lang w:val="tr-TR"/>
              </w:rPr>
              <w:t>Ambalaj</w:t>
            </w:r>
            <w:r w:rsidRPr="00DD20CB">
              <w:rPr>
                <w:b/>
                <w:lang w:val="tr-TR"/>
              </w:rPr>
              <w:t xml:space="preserve"> sektöründe üretim, tüketim ve atık yönetimini kaps</w:t>
            </w:r>
            <w:r w:rsidR="00A36B42">
              <w:rPr>
                <w:b/>
                <w:lang w:val="tr-TR"/>
              </w:rPr>
              <w:t>ayan tüm aşamalarda döngüselliği artırmaktır.</w:t>
            </w:r>
          </w:p>
        </w:tc>
      </w:tr>
    </w:tbl>
    <w:p w14:paraId="2F68BC70" w14:textId="77777777" w:rsidR="000415B8" w:rsidRPr="00286CB6" w:rsidRDefault="000415B8" w:rsidP="000415B8">
      <w:pPr>
        <w:rPr>
          <w:b/>
          <w:bCs/>
          <w:noProof/>
          <w:lang w:val="tr-TR"/>
        </w:rPr>
      </w:pPr>
      <w:r w:rsidRPr="00286CB6">
        <w:rPr>
          <w:b/>
          <w:bCs/>
          <w:noProof/>
          <w:lang w:val="tr-TR"/>
        </w:rPr>
        <w:t>Elektronik ve Bilgi-İletişim Teknolojileri (BİT)</w:t>
      </w:r>
    </w:p>
    <w:p w14:paraId="6011E47C" w14:textId="34BCC9C8" w:rsidR="000415B8" w:rsidRPr="00286CB6" w:rsidRDefault="000415B8" w:rsidP="000415B8">
      <w:pPr>
        <w:rPr>
          <w:noProof/>
          <w:lang w:val="tr-TR"/>
        </w:rPr>
      </w:pPr>
      <w:r w:rsidRPr="00286CB6">
        <w:rPr>
          <w:noProof/>
          <w:lang w:val="tr-TR"/>
        </w:rPr>
        <w:t xml:space="preserve">AB Komisyonu, 2020 AB DE Eylem Planı kapsamında daha uzun ürün ömürlerininin teşvik edilmesi için </w:t>
      </w:r>
      <w:r w:rsidRPr="00286CB6">
        <w:rPr>
          <w:b/>
          <w:noProof/>
          <w:lang w:val="tr-TR"/>
        </w:rPr>
        <w:t>“Döngüsel Elektronik Girişimi”</w:t>
      </w:r>
      <w:r w:rsidRPr="00286CB6">
        <w:rPr>
          <w:noProof/>
          <w:lang w:val="tr-TR"/>
        </w:rPr>
        <w:t xml:space="preserve">ni duyurmuştur. </w:t>
      </w:r>
      <w:bookmarkStart w:id="53" w:name="_Hlk153288607"/>
      <w:r w:rsidRPr="00286CB6">
        <w:rPr>
          <w:rFonts w:cstheme="majorHAnsi"/>
          <w:noProof/>
          <w:szCs w:val="24"/>
          <w:lang w:val="tr-TR"/>
        </w:rPr>
        <w:t xml:space="preserve">Avrupa Parlamentosu, 10 Şubat 2021 tarihli kararında, </w:t>
      </w:r>
      <w:bookmarkStart w:id="54" w:name="_Hlk152086169"/>
      <w:r w:rsidRPr="00286CB6">
        <w:rPr>
          <w:rFonts w:cstheme="majorHAnsi"/>
          <w:bCs/>
          <w:noProof/>
          <w:szCs w:val="24"/>
          <w:lang w:val="tr-TR"/>
        </w:rPr>
        <w:t xml:space="preserve">dayanıklılık, döngüsel tasarım, tehlikeli ve zararlı maddelerin varlığı, geri dönüştürülmüş içerik, tamir edilebilirlik, yedek parçalara erişim, güncellenebilirlik, e-atık önleme, toplama, yeniden kullanım ve geri dönüşüm konularındaki eksiklikleri ele alması </w:t>
      </w:r>
      <w:r w:rsidRPr="00286CB6">
        <w:rPr>
          <w:rFonts w:cstheme="majorHAnsi"/>
          <w:noProof/>
          <w:szCs w:val="24"/>
          <w:lang w:val="tr-TR"/>
        </w:rPr>
        <w:t xml:space="preserve">gereken Döngüsel </w:t>
      </w:r>
      <w:r w:rsidRPr="00286CB6">
        <w:rPr>
          <w:rFonts w:cstheme="majorHAnsi"/>
          <w:bCs/>
          <w:noProof/>
          <w:szCs w:val="24"/>
          <w:lang w:val="tr-TR"/>
        </w:rPr>
        <w:t>Elektronik Girişimini desteklemiştir</w:t>
      </w:r>
      <w:r w:rsidRPr="00286CB6">
        <w:rPr>
          <w:rFonts w:cstheme="majorHAnsi"/>
          <w:noProof/>
          <w:szCs w:val="24"/>
          <w:lang w:val="tr-TR"/>
        </w:rPr>
        <w:t>.</w:t>
      </w:r>
      <w:bookmarkEnd w:id="53"/>
      <w:bookmarkEnd w:id="54"/>
    </w:p>
    <w:p w14:paraId="2977540C" w14:textId="1A57AC39" w:rsidR="000415B8" w:rsidRPr="00286CB6" w:rsidRDefault="000415B8" w:rsidP="000415B8">
      <w:pPr>
        <w:rPr>
          <w:rFonts w:cstheme="majorHAnsi"/>
          <w:noProof/>
          <w:szCs w:val="24"/>
          <w:lang w:val="tr-TR"/>
        </w:rPr>
      </w:pPr>
      <w:r w:rsidRPr="00286CB6">
        <w:rPr>
          <w:rFonts w:cstheme="majorHAnsi"/>
          <w:noProof/>
          <w:szCs w:val="24"/>
          <w:lang w:val="tr-TR"/>
        </w:rPr>
        <w:t xml:space="preserve">Komisyon, </w:t>
      </w:r>
      <w:r w:rsidR="00BF025B" w:rsidRPr="00286CB6">
        <w:rPr>
          <w:b/>
          <w:lang w:val="tr-TR"/>
        </w:rPr>
        <w:t>Eko-tasarım Tüzüğü</w:t>
      </w:r>
      <w:r w:rsidR="00BF025B" w:rsidRPr="00286CB6">
        <w:rPr>
          <w:lang w:val="tr-TR"/>
        </w:rPr>
        <w:t xml:space="preserve"> </w:t>
      </w:r>
      <w:r w:rsidR="00BF025B" w:rsidRPr="00286CB6">
        <w:rPr>
          <w:rFonts w:cstheme="majorHAnsi"/>
          <w:bCs/>
          <w:noProof/>
          <w:szCs w:val="24"/>
          <w:lang w:val="tr-TR"/>
        </w:rPr>
        <w:t xml:space="preserve">kapsamında </w:t>
      </w:r>
      <w:r w:rsidRPr="00286CB6">
        <w:rPr>
          <w:rFonts w:cstheme="majorHAnsi"/>
          <w:bCs/>
          <w:noProof/>
          <w:szCs w:val="24"/>
          <w:lang w:val="tr-TR"/>
        </w:rPr>
        <w:t>cep telefonları ve tabletlerin enerji verimli</w:t>
      </w:r>
      <w:r w:rsidRPr="00286CB6">
        <w:rPr>
          <w:rFonts w:cstheme="majorHAnsi"/>
          <w:noProof/>
          <w:szCs w:val="24"/>
          <w:lang w:val="tr-TR"/>
        </w:rPr>
        <w:t xml:space="preserve"> ve </w:t>
      </w:r>
      <w:r w:rsidRPr="00286CB6">
        <w:rPr>
          <w:rFonts w:cstheme="majorHAnsi"/>
          <w:bCs/>
          <w:noProof/>
          <w:szCs w:val="24"/>
          <w:lang w:val="tr-TR"/>
        </w:rPr>
        <w:t>dayanıklı olacak şekilde tasarlanmasını</w:t>
      </w:r>
      <w:r w:rsidRPr="00286CB6">
        <w:rPr>
          <w:rFonts w:cstheme="majorHAnsi"/>
          <w:noProof/>
          <w:szCs w:val="24"/>
          <w:lang w:val="tr-TR"/>
        </w:rPr>
        <w:t xml:space="preserve">; tüketicilerin bunları kolayca </w:t>
      </w:r>
      <w:r w:rsidRPr="00286CB6">
        <w:rPr>
          <w:rFonts w:cstheme="majorHAnsi"/>
          <w:bCs/>
          <w:noProof/>
          <w:szCs w:val="24"/>
          <w:lang w:val="tr-TR"/>
        </w:rPr>
        <w:t>tamir edebilmesini</w:t>
      </w:r>
      <w:r w:rsidRPr="00286CB6">
        <w:rPr>
          <w:rFonts w:cstheme="majorHAnsi"/>
          <w:noProof/>
          <w:szCs w:val="24"/>
          <w:lang w:val="tr-TR"/>
        </w:rPr>
        <w:t xml:space="preserve">, </w:t>
      </w:r>
      <w:r w:rsidRPr="00286CB6">
        <w:rPr>
          <w:rFonts w:cstheme="majorHAnsi"/>
          <w:bCs/>
          <w:noProof/>
          <w:szCs w:val="24"/>
          <w:lang w:val="tr-TR"/>
        </w:rPr>
        <w:t>güncelleyebilmesini</w:t>
      </w:r>
      <w:r w:rsidRPr="00286CB6">
        <w:rPr>
          <w:rFonts w:cstheme="majorHAnsi"/>
          <w:noProof/>
          <w:szCs w:val="24"/>
          <w:lang w:val="tr-TR"/>
        </w:rPr>
        <w:t xml:space="preserve"> ve </w:t>
      </w:r>
      <w:r w:rsidRPr="00286CB6">
        <w:rPr>
          <w:rFonts w:cstheme="majorHAnsi"/>
          <w:bCs/>
          <w:noProof/>
          <w:szCs w:val="24"/>
          <w:lang w:val="tr-TR"/>
        </w:rPr>
        <w:t>bakımını yapabilmesini</w:t>
      </w:r>
      <w:r w:rsidRPr="00286CB6">
        <w:rPr>
          <w:rFonts w:cstheme="majorHAnsi"/>
          <w:noProof/>
          <w:szCs w:val="24"/>
          <w:lang w:val="tr-TR"/>
        </w:rPr>
        <w:t xml:space="preserve">; cihazların </w:t>
      </w:r>
      <w:r w:rsidRPr="00286CB6">
        <w:rPr>
          <w:rFonts w:cstheme="majorHAnsi"/>
          <w:bCs/>
          <w:noProof/>
          <w:szCs w:val="24"/>
          <w:lang w:val="tr-TR"/>
        </w:rPr>
        <w:t>yeniden kullanılabilmesini</w:t>
      </w:r>
      <w:r w:rsidRPr="00286CB6">
        <w:rPr>
          <w:rFonts w:cstheme="majorHAnsi"/>
          <w:noProof/>
          <w:szCs w:val="24"/>
          <w:lang w:val="tr-TR"/>
        </w:rPr>
        <w:t xml:space="preserve"> ve </w:t>
      </w:r>
      <w:r w:rsidRPr="00286CB6">
        <w:rPr>
          <w:rFonts w:cstheme="majorHAnsi"/>
          <w:bCs/>
          <w:noProof/>
          <w:szCs w:val="24"/>
          <w:lang w:val="tr-TR"/>
        </w:rPr>
        <w:t>geri dönüştürülebilmesini</w:t>
      </w:r>
      <w:r w:rsidRPr="00286CB6">
        <w:rPr>
          <w:rFonts w:cstheme="majorHAnsi"/>
          <w:noProof/>
          <w:szCs w:val="24"/>
          <w:lang w:val="tr-TR"/>
        </w:rPr>
        <w:t xml:space="preserve"> sağlam</w:t>
      </w:r>
      <w:r w:rsidR="00045AB5" w:rsidRPr="00286CB6">
        <w:rPr>
          <w:rFonts w:cstheme="majorHAnsi"/>
          <w:noProof/>
          <w:szCs w:val="24"/>
          <w:lang w:val="tr-TR"/>
        </w:rPr>
        <w:t>aya yönelik tedbirler sunmuştur</w:t>
      </w:r>
      <w:r w:rsidRPr="00286CB6">
        <w:rPr>
          <w:rFonts w:cstheme="majorHAnsi"/>
          <w:noProof/>
          <w:szCs w:val="24"/>
          <w:lang w:val="tr-TR"/>
        </w:rPr>
        <w:t>.</w:t>
      </w:r>
      <w:r w:rsidRPr="00286CB6">
        <w:rPr>
          <w:noProof/>
          <w:lang w:val="tr-TR"/>
        </w:rPr>
        <w:t xml:space="preserve"> </w:t>
      </w:r>
    </w:p>
    <w:p w14:paraId="61E01285" w14:textId="56F80F27" w:rsidR="000415B8" w:rsidRPr="00286CB6" w:rsidRDefault="000415B8" w:rsidP="000415B8">
      <w:pPr>
        <w:rPr>
          <w:rFonts w:cstheme="majorHAnsi"/>
          <w:noProof/>
          <w:szCs w:val="24"/>
          <w:lang w:val="tr-TR"/>
        </w:rPr>
      </w:pPr>
      <w:r w:rsidRPr="00286CB6">
        <w:rPr>
          <w:rFonts w:cstheme="majorHAnsi"/>
          <w:noProof/>
          <w:lang w:val="tr-TR"/>
        </w:rPr>
        <w:t xml:space="preserve">22 Mart 2023 tarihinde Komisyon, </w:t>
      </w:r>
      <w:r w:rsidRPr="00286CB6">
        <w:rPr>
          <w:rFonts w:cstheme="majorHAnsi"/>
          <w:b/>
          <w:bCs/>
          <w:noProof/>
          <w:lang w:val="tr-TR"/>
        </w:rPr>
        <w:t xml:space="preserve">malların onarımını teşvik eden ortak kurallara (Onarım Hakkı) ilişkin bir direktif teklifi </w:t>
      </w:r>
      <w:r w:rsidRPr="00286CB6">
        <w:rPr>
          <w:rFonts w:cstheme="majorHAnsi"/>
          <w:noProof/>
          <w:lang w:val="tr-TR"/>
        </w:rPr>
        <w:t xml:space="preserve">sunmuştur. </w:t>
      </w:r>
      <w:r w:rsidRPr="00286CB6">
        <w:rPr>
          <w:rFonts w:cstheme="majorHAnsi"/>
          <w:noProof/>
          <w:szCs w:val="24"/>
          <w:lang w:val="tr-TR"/>
        </w:rPr>
        <w:t xml:space="preserve">Teklif, </w:t>
      </w:r>
      <w:r w:rsidRPr="00286CB6">
        <w:rPr>
          <w:rFonts w:cstheme="majorHAnsi"/>
          <w:bCs/>
          <w:noProof/>
          <w:szCs w:val="24"/>
          <w:lang w:val="tr-TR"/>
        </w:rPr>
        <w:t xml:space="preserve">yasal garantinin ötesinde malların onarımını ve yeniden kullanımını kolaylaştırmak ve teşvik etmek için </w:t>
      </w:r>
      <w:r w:rsidRPr="00286CB6">
        <w:rPr>
          <w:rFonts w:cstheme="majorHAnsi"/>
          <w:noProof/>
          <w:szCs w:val="24"/>
          <w:lang w:val="tr-TR"/>
        </w:rPr>
        <w:t xml:space="preserve">çeşitli </w:t>
      </w:r>
      <w:r w:rsidRPr="00286CB6">
        <w:rPr>
          <w:rFonts w:cstheme="majorHAnsi"/>
          <w:bCs/>
          <w:noProof/>
          <w:szCs w:val="24"/>
          <w:lang w:val="tr-TR"/>
        </w:rPr>
        <w:t xml:space="preserve">önlemler </w:t>
      </w:r>
      <w:r w:rsidRPr="00286CB6">
        <w:rPr>
          <w:rFonts w:cstheme="majorHAnsi"/>
          <w:noProof/>
          <w:szCs w:val="24"/>
          <w:lang w:val="tr-TR"/>
        </w:rPr>
        <w:t>hedeflemektedir. Üreticilerin, yasal garanti dışında onarım yapmakla yükümlü olmaları, onarım yükümlülüğü olan ür</w:t>
      </w:r>
      <w:r w:rsidR="00094D55" w:rsidRPr="00286CB6">
        <w:rPr>
          <w:rFonts w:cstheme="majorHAnsi"/>
          <w:noProof/>
          <w:szCs w:val="24"/>
          <w:lang w:val="tr-TR"/>
        </w:rPr>
        <w:t>eticilerin tüketicileri bu konu</w:t>
      </w:r>
      <w:r w:rsidRPr="00286CB6">
        <w:rPr>
          <w:rFonts w:cstheme="majorHAnsi"/>
          <w:noProof/>
          <w:szCs w:val="24"/>
          <w:lang w:val="tr-TR"/>
        </w:rPr>
        <w:t>da bilgilendirmeleri gerekliliği, tüketicileri tamirciler ve yenilenmiş ürün satıcıla</w:t>
      </w:r>
      <w:r w:rsidR="00094D55" w:rsidRPr="00286CB6">
        <w:rPr>
          <w:rFonts w:cstheme="majorHAnsi"/>
          <w:noProof/>
          <w:szCs w:val="24"/>
          <w:lang w:val="tr-TR"/>
        </w:rPr>
        <w:t>rı ile bir araya getiren çevrim</w:t>
      </w:r>
      <w:r w:rsidRPr="00286CB6">
        <w:rPr>
          <w:rFonts w:cstheme="majorHAnsi"/>
          <w:noProof/>
          <w:szCs w:val="24"/>
          <w:lang w:val="tr-TR"/>
        </w:rPr>
        <w:t xml:space="preserve">içi ulusal </w:t>
      </w:r>
      <w:r w:rsidRPr="00286CB6">
        <w:rPr>
          <w:noProof/>
          <w:lang w:val="tr-TR"/>
        </w:rPr>
        <w:t>onarım</w:t>
      </w:r>
      <w:r w:rsidRPr="00286CB6">
        <w:rPr>
          <w:rFonts w:cstheme="majorHAnsi"/>
          <w:noProof/>
          <w:szCs w:val="24"/>
          <w:lang w:val="tr-TR"/>
        </w:rPr>
        <w:t xml:space="preserve"> platformu kurulması, onarım hizmetlerine yönelik gönüllü bir Avrupa kalite standardının oluşturulması gibi tedbirler Birlik içindeki malların onarımında artışa yol açacaktır.</w:t>
      </w:r>
    </w:p>
    <w:p w14:paraId="6C336110" w14:textId="74C287CD" w:rsidR="000415B8" w:rsidRPr="00286CB6" w:rsidRDefault="000415B8" w:rsidP="000415B8">
      <w:pPr>
        <w:spacing w:after="0"/>
        <w:rPr>
          <w:noProof/>
          <w:lang w:val="tr-TR"/>
        </w:rPr>
      </w:pPr>
      <w:r w:rsidRPr="00286CB6">
        <w:rPr>
          <w:rFonts w:cstheme="majorHAnsi"/>
          <w:noProof/>
          <w:szCs w:val="24"/>
          <w:lang w:val="tr-TR"/>
        </w:rPr>
        <w:t xml:space="preserve">Komisyon, </w:t>
      </w:r>
      <w:r w:rsidR="00094D55" w:rsidRPr="00286CB6">
        <w:rPr>
          <w:rFonts w:cstheme="majorHAnsi"/>
          <w:bCs/>
          <w:noProof/>
          <w:szCs w:val="24"/>
          <w:lang w:val="tr-TR"/>
        </w:rPr>
        <w:t xml:space="preserve">23 Kasım 2022 </w:t>
      </w:r>
      <w:r w:rsidRPr="00286CB6">
        <w:rPr>
          <w:rFonts w:cstheme="majorHAnsi"/>
          <w:noProof/>
          <w:szCs w:val="24"/>
          <w:lang w:val="tr-TR"/>
        </w:rPr>
        <w:t xml:space="preserve">tarihinde </w:t>
      </w:r>
      <w:r w:rsidRPr="00286CB6">
        <w:rPr>
          <w:rFonts w:cstheme="majorHAnsi"/>
          <w:b/>
          <w:bCs/>
          <w:noProof/>
          <w:szCs w:val="24"/>
          <w:lang w:val="tr-TR"/>
        </w:rPr>
        <w:t xml:space="preserve">elektronik cihazlar için ortak bir şarj cihazı </w:t>
      </w:r>
      <w:r w:rsidR="00094D55" w:rsidRPr="00286CB6">
        <w:rPr>
          <w:rFonts w:cstheme="majorHAnsi"/>
          <w:noProof/>
          <w:szCs w:val="24"/>
          <w:lang w:val="tr-TR"/>
        </w:rPr>
        <w:t>konusunda</w:t>
      </w:r>
      <w:r w:rsidRPr="00286CB6">
        <w:rPr>
          <w:rFonts w:cstheme="majorHAnsi"/>
          <w:bCs/>
          <w:noProof/>
          <w:szCs w:val="24"/>
          <w:lang w:val="tr-TR"/>
        </w:rPr>
        <w:t xml:space="preserve"> </w:t>
      </w:r>
      <w:r w:rsidRPr="00286CB6">
        <w:rPr>
          <w:rFonts w:cstheme="majorHAnsi"/>
          <w:noProof/>
          <w:szCs w:val="24"/>
          <w:lang w:val="tr-TR"/>
        </w:rPr>
        <w:t>(</w:t>
      </w:r>
      <w:r w:rsidR="00094D55" w:rsidRPr="00286CB6">
        <w:rPr>
          <w:rFonts w:cstheme="majorHAnsi"/>
          <w:noProof/>
          <w:szCs w:val="24"/>
          <w:lang w:val="tr-TR"/>
        </w:rPr>
        <w:t>EU</w:t>
      </w:r>
      <w:r w:rsidRPr="00286CB6">
        <w:rPr>
          <w:rFonts w:cstheme="majorHAnsi"/>
          <w:noProof/>
          <w:szCs w:val="24"/>
          <w:lang w:val="tr-TR"/>
        </w:rPr>
        <w:t>) 2022/2380 sayılı Direktif</w:t>
      </w:r>
      <w:r w:rsidR="00094D55" w:rsidRPr="00286CB6">
        <w:rPr>
          <w:rFonts w:cstheme="majorHAnsi"/>
          <w:noProof/>
          <w:szCs w:val="24"/>
          <w:lang w:val="tr-TR"/>
        </w:rPr>
        <w:t>i</w:t>
      </w:r>
      <w:r w:rsidRPr="00286CB6">
        <w:rPr>
          <w:rFonts w:cstheme="majorHAnsi"/>
          <w:noProof/>
          <w:szCs w:val="24"/>
          <w:lang w:val="tr-TR"/>
        </w:rPr>
        <w:t xml:space="preserve"> </w:t>
      </w:r>
      <w:r w:rsidR="00094D55" w:rsidRPr="00286CB6">
        <w:rPr>
          <w:rFonts w:cstheme="majorHAnsi"/>
          <w:noProof/>
          <w:szCs w:val="24"/>
          <w:lang w:val="tr-TR"/>
        </w:rPr>
        <w:t>yayımlanmıştır</w:t>
      </w:r>
      <w:r w:rsidRPr="00286CB6">
        <w:rPr>
          <w:rFonts w:cstheme="majorHAnsi"/>
          <w:noProof/>
          <w:szCs w:val="24"/>
          <w:lang w:val="tr-TR"/>
        </w:rPr>
        <w:t>.</w:t>
      </w:r>
      <w:r w:rsidRPr="00286CB6">
        <w:rPr>
          <w:rFonts w:cstheme="majorHAnsi"/>
          <w:b/>
          <w:bCs/>
          <w:noProof/>
          <w:szCs w:val="24"/>
          <w:lang w:val="tr-TR"/>
        </w:rPr>
        <w:t xml:space="preserve"> </w:t>
      </w:r>
      <w:r w:rsidRPr="00286CB6">
        <w:rPr>
          <w:rFonts w:cstheme="majorHAnsi"/>
          <w:bCs/>
          <w:noProof/>
          <w:szCs w:val="24"/>
          <w:lang w:val="tr-TR"/>
        </w:rPr>
        <w:t xml:space="preserve">2024 yılı sonuna kadar AB'de satılan tüm cep telefonları, tabletler ve kameraların USB Type-C şarj portu ile donatılması gerekecektir. Bu zorunluluk </w:t>
      </w:r>
      <w:r w:rsidRPr="00286CB6">
        <w:rPr>
          <w:rFonts w:cstheme="majorHAnsi"/>
          <w:noProof/>
          <w:szCs w:val="24"/>
          <w:lang w:val="tr-TR"/>
        </w:rPr>
        <w:t xml:space="preserve">2026 baharından itibaren </w:t>
      </w:r>
      <w:r w:rsidRPr="00286CB6">
        <w:rPr>
          <w:rFonts w:cstheme="majorHAnsi"/>
          <w:bCs/>
          <w:noProof/>
          <w:szCs w:val="24"/>
          <w:lang w:val="tr-TR"/>
        </w:rPr>
        <w:t>dizüstü bilgisayarları da kapsayacaktır.</w:t>
      </w:r>
    </w:p>
    <w:p w14:paraId="0A1FA079" w14:textId="15306FC4" w:rsidR="000415B8" w:rsidRPr="00286CB6" w:rsidRDefault="000415B8" w:rsidP="000415B8">
      <w:pPr>
        <w:rPr>
          <w:rFonts w:cstheme="majorBidi"/>
          <w:noProof/>
          <w:lang w:val="tr-TR"/>
        </w:rPr>
      </w:pPr>
      <w:r w:rsidRPr="00286CB6">
        <w:rPr>
          <w:rFonts w:cstheme="majorHAnsi"/>
          <w:b/>
          <w:noProof/>
          <w:szCs w:val="24"/>
          <w:lang w:val="tr-TR"/>
        </w:rPr>
        <w:t xml:space="preserve">Elektrikli ve elektronik eşyalarda belirli </w:t>
      </w:r>
      <w:r w:rsidRPr="00286CB6">
        <w:rPr>
          <w:b/>
          <w:noProof/>
          <w:lang w:val="tr-TR"/>
        </w:rPr>
        <w:t>tehlikeli</w:t>
      </w:r>
      <w:r w:rsidRPr="00286CB6">
        <w:rPr>
          <w:rFonts w:cstheme="majorHAnsi"/>
          <w:b/>
          <w:noProof/>
          <w:szCs w:val="24"/>
          <w:lang w:val="tr-TR"/>
        </w:rPr>
        <w:t xml:space="preserve"> maddelerin kullanımının kısıtlanmasına ilişkin Direktifin gözden geçirilmesi</w:t>
      </w:r>
      <w:r w:rsidRPr="00286CB6">
        <w:rPr>
          <w:rFonts w:cstheme="majorHAnsi"/>
          <w:noProof/>
          <w:szCs w:val="24"/>
          <w:lang w:val="tr-TR"/>
        </w:rPr>
        <w:t xml:space="preserve"> ve REACH ve eko-tasarım gereklilikleri ile bağlantılarının açıklığa kavuşturulması için rehberlik sağlanması konusunda çalışmalar devam etmektedir. </w:t>
      </w:r>
    </w:p>
    <w:p w14:paraId="7A5BE698" w14:textId="3541B7C9" w:rsidR="000415B8" w:rsidRPr="00286CB6" w:rsidRDefault="004921C3" w:rsidP="000415B8">
      <w:pPr>
        <w:rPr>
          <w:noProof/>
          <w:lang w:val="tr-TR"/>
        </w:rPr>
      </w:pPr>
      <w:r w:rsidRPr="00286CB6">
        <w:rPr>
          <w:rFonts w:cstheme="majorHAnsi"/>
          <w:bCs/>
          <w:noProof/>
          <w:szCs w:val="24"/>
          <w:lang w:val="tr-TR"/>
        </w:rPr>
        <w:t>2</w:t>
      </w:r>
      <w:r w:rsidR="000415B8" w:rsidRPr="00286CB6">
        <w:rPr>
          <w:rFonts w:cstheme="majorHAnsi"/>
          <w:noProof/>
          <w:lang w:val="tr-TR"/>
        </w:rPr>
        <w:t xml:space="preserve">6.12.2022 tarihli ve 32055 </w:t>
      </w:r>
      <w:r w:rsidR="000415B8" w:rsidRPr="00286CB6">
        <w:rPr>
          <w:noProof/>
          <w:lang w:val="tr-TR"/>
        </w:rPr>
        <w:t>sayılı</w:t>
      </w:r>
      <w:r w:rsidR="000415B8" w:rsidRPr="00286CB6">
        <w:rPr>
          <w:rFonts w:cstheme="majorHAnsi"/>
          <w:noProof/>
          <w:lang w:val="tr-TR"/>
        </w:rPr>
        <w:t xml:space="preserve"> Resmi Gazete'de yayımlanan </w:t>
      </w:r>
      <w:r w:rsidR="000415B8" w:rsidRPr="00286CB6">
        <w:rPr>
          <w:rFonts w:cstheme="majorHAnsi"/>
          <w:b/>
          <w:bCs/>
          <w:noProof/>
          <w:lang w:val="tr-TR"/>
        </w:rPr>
        <w:t xml:space="preserve">Atık Elektrikli ve Elektronik Eşyaların Kontrolü Yönetmeliği </w:t>
      </w:r>
      <w:r w:rsidR="000415B8" w:rsidRPr="00286CB6">
        <w:rPr>
          <w:rFonts w:cstheme="majorHAnsi"/>
          <w:noProof/>
          <w:szCs w:val="24"/>
          <w:lang w:val="tr-TR"/>
        </w:rPr>
        <w:t>AB AEEE Direktifi (2012/19/EU) dikkate alınarak</w:t>
      </w:r>
      <w:r w:rsidR="000415B8" w:rsidRPr="00286CB6">
        <w:rPr>
          <w:rFonts w:cstheme="majorHAnsi"/>
          <w:b/>
          <w:bCs/>
          <w:noProof/>
          <w:lang w:val="tr-TR"/>
        </w:rPr>
        <w:t xml:space="preserve"> </w:t>
      </w:r>
      <w:r w:rsidR="000415B8" w:rsidRPr="00286CB6">
        <w:rPr>
          <w:rFonts w:cstheme="majorHAnsi"/>
          <w:bCs/>
          <w:noProof/>
          <w:lang w:val="tr-TR"/>
        </w:rPr>
        <w:t>hazırlanmıştır. Yönetmeliğe göre ü</w:t>
      </w:r>
      <w:r w:rsidR="000415B8" w:rsidRPr="00286CB6">
        <w:rPr>
          <w:rFonts w:cstheme="majorHAnsi"/>
          <w:bCs/>
          <w:noProof/>
          <w:szCs w:val="24"/>
          <w:lang w:val="tr-TR"/>
        </w:rPr>
        <w:t>rünlerde, teknik olarak mümkün olması halinde geri dönüştürülmüş malzemelerin kullanımına öncelik verilmektedir</w:t>
      </w:r>
      <w:r w:rsidR="000415B8" w:rsidRPr="00286CB6">
        <w:rPr>
          <w:rFonts w:cstheme="majorHAnsi"/>
          <w:noProof/>
          <w:szCs w:val="24"/>
          <w:lang w:val="tr-TR"/>
        </w:rPr>
        <w:t xml:space="preserve">. Ayrıca, EEE üreticilerinin yönetmelikte verilen </w:t>
      </w:r>
      <w:r w:rsidR="000415B8" w:rsidRPr="00286CB6">
        <w:rPr>
          <w:rFonts w:cstheme="majorHAnsi"/>
          <w:bCs/>
          <w:noProof/>
          <w:szCs w:val="24"/>
          <w:lang w:val="tr-TR"/>
        </w:rPr>
        <w:t xml:space="preserve">evsel AEEE toplama hedeflerini </w:t>
      </w:r>
      <w:r w:rsidR="000415B8" w:rsidRPr="00286CB6">
        <w:rPr>
          <w:rFonts w:cstheme="majorHAnsi"/>
          <w:noProof/>
          <w:szCs w:val="24"/>
          <w:lang w:val="tr-TR"/>
        </w:rPr>
        <w:t xml:space="preserve">karşılamaları gerekmektedir. </w:t>
      </w:r>
      <w:r w:rsidR="000415B8" w:rsidRPr="00286CB6">
        <w:rPr>
          <w:rFonts w:cstheme="majorHAnsi"/>
          <w:bCs/>
          <w:noProof/>
          <w:szCs w:val="24"/>
          <w:lang w:val="tr-TR"/>
        </w:rPr>
        <w:t xml:space="preserve">Toplanan AEEE'lerin geri dönüşüm ve geri kazanım hedefleri </w:t>
      </w:r>
      <w:r w:rsidR="000415B8" w:rsidRPr="00286CB6">
        <w:rPr>
          <w:rFonts w:cstheme="majorHAnsi"/>
          <w:noProof/>
          <w:szCs w:val="24"/>
          <w:lang w:val="tr-TR"/>
        </w:rPr>
        <w:t xml:space="preserve">de bulunmaktadır. </w:t>
      </w:r>
    </w:p>
    <w:p w14:paraId="32AA4E9B" w14:textId="77777777" w:rsidR="000415B8" w:rsidRPr="00286CB6" w:rsidRDefault="000415B8" w:rsidP="000415B8">
      <w:pPr>
        <w:rPr>
          <w:noProof/>
          <w:lang w:val="tr-TR"/>
        </w:rPr>
      </w:pPr>
      <w:r w:rsidRPr="00286CB6">
        <w:rPr>
          <w:rFonts w:cstheme="majorHAnsi"/>
          <w:noProof/>
          <w:szCs w:val="24"/>
          <w:lang w:val="tr-TR"/>
        </w:rPr>
        <w:t>Ticaret Bakanlığı tarafından 22.08.</w:t>
      </w:r>
      <w:r w:rsidRPr="00286CB6">
        <w:rPr>
          <w:noProof/>
          <w:lang w:val="tr-TR"/>
        </w:rPr>
        <w:t>2020</w:t>
      </w:r>
      <w:r w:rsidRPr="00286CB6">
        <w:rPr>
          <w:rFonts w:cstheme="majorHAnsi"/>
          <w:noProof/>
          <w:szCs w:val="24"/>
          <w:lang w:val="tr-TR"/>
        </w:rPr>
        <w:t xml:space="preserve"> tarihinde yayımlanan </w:t>
      </w:r>
      <w:r w:rsidRPr="00286CB6">
        <w:rPr>
          <w:rFonts w:cstheme="majorHAnsi"/>
          <w:bCs/>
          <w:noProof/>
          <w:szCs w:val="24"/>
          <w:lang w:val="tr-TR"/>
        </w:rPr>
        <w:t>31221 sayılı</w:t>
      </w:r>
      <w:r w:rsidRPr="00286CB6">
        <w:rPr>
          <w:rFonts w:cstheme="majorHAnsi"/>
          <w:b/>
          <w:bCs/>
          <w:noProof/>
          <w:szCs w:val="24"/>
          <w:lang w:val="tr-TR"/>
        </w:rPr>
        <w:t xml:space="preserve"> Yenilenmiş Ürünlerin Satışına İlişkin Yönetmelik</w:t>
      </w:r>
      <w:r w:rsidRPr="00286CB6">
        <w:rPr>
          <w:rFonts w:cstheme="majorHAnsi"/>
          <w:bCs/>
          <w:noProof/>
          <w:szCs w:val="24"/>
          <w:lang w:val="tr-TR"/>
        </w:rPr>
        <w:t>, kullanılmış cep telefonu ve tabletlerin yenilenmesi, belgelendirilmesi ve yeniden satışına</w:t>
      </w:r>
      <w:r w:rsidRPr="00286CB6">
        <w:rPr>
          <w:rFonts w:cstheme="majorHAnsi"/>
          <w:b/>
          <w:bCs/>
          <w:noProof/>
          <w:szCs w:val="24"/>
          <w:lang w:val="tr-TR"/>
        </w:rPr>
        <w:t xml:space="preserve"> </w:t>
      </w:r>
      <w:r w:rsidRPr="00286CB6">
        <w:rPr>
          <w:rFonts w:cstheme="majorHAnsi"/>
          <w:noProof/>
          <w:szCs w:val="24"/>
          <w:lang w:val="tr-TR"/>
        </w:rPr>
        <w:t>ilişkin faaliyetleri düzenlemektedir.</w:t>
      </w:r>
    </w:p>
    <w:p w14:paraId="032EB6A0" w14:textId="0B381632" w:rsidR="000415B8" w:rsidRPr="00286CB6" w:rsidRDefault="000415B8" w:rsidP="000415B8">
      <w:pPr>
        <w:rPr>
          <w:rFonts w:cstheme="majorHAnsi"/>
          <w:noProof/>
          <w:szCs w:val="24"/>
          <w:lang w:val="tr-TR"/>
        </w:rPr>
      </w:pPr>
      <w:r w:rsidRPr="00286CB6">
        <w:rPr>
          <w:noProof/>
          <w:lang w:val="tr-TR"/>
        </w:rPr>
        <w:t xml:space="preserve">Elektronik ve </w:t>
      </w:r>
      <w:r w:rsidRPr="00286CB6">
        <w:rPr>
          <w:rFonts w:cstheme="majorHAnsi"/>
          <w:noProof/>
          <w:szCs w:val="24"/>
          <w:lang w:val="tr-TR"/>
        </w:rPr>
        <w:t>bilgi</w:t>
      </w:r>
      <w:r w:rsidRPr="00286CB6">
        <w:rPr>
          <w:noProof/>
          <w:lang w:val="tr-TR"/>
        </w:rPr>
        <w:t xml:space="preserve">-iletişim teknolojileri değer zinciri kapsamında </w:t>
      </w:r>
      <w:r w:rsidRPr="00286CB6">
        <w:rPr>
          <w:rFonts w:cstheme="majorHAnsi"/>
          <w:noProof/>
          <w:szCs w:val="24"/>
          <w:lang w:val="tr-TR"/>
        </w:rPr>
        <w:t xml:space="preserve">AB’deki ilerlemere bakıldığında </w:t>
      </w:r>
      <w:r w:rsidRPr="00286CB6">
        <w:rPr>
          <w:rFonts w:cstheme="majorHAnsi"/>
          <w:bCs/>
          <w:noProof/>
          <w:szCs w:val="24"/>
          <w:lang w:val="tr-TR"/>
        </w:rPr>
        <w:t>cep telefonları ve tabletlerin sürdürülebilir olacak şekilde tasarlanması, onarım hakkı ve ortak şarj cihazı uygulaması konularında beklenen uygulamalar başladığında Türk mevzuatlarının uyumlaştırılması gerekliliği</w:t>
      </w:r>
      <w:r w:rsidRPr="00286CB6">
        <w:rPr>
          <w:rFonts w:cstheme="majorHAnsi"/>
          <w:noProof/>
          <w:szCs w:val="24"/>
          <w:lang w:val="tr-TR"/>
        </w:rPr>
        <w:t xml:space="preserve"> doğacaktır. Uyumlaştırma konusu olan mobil cihazlar için </w:t>
      </w:r>
      <w:r w:rsidRPr="00286CB6">
        <w:rPr>
          <w:rFonts w:cstheme="majorHAnsi"/>
          <w:bCs/>
          <w:noProof/>
          <w:szCs w:val="24"/>
          <w:lang w:val="tr-TR"/>
        </w:rPr>
        <w:t xml:space="preserve">ortak şarj cihazının kullanıma sunulması tüketici üzerinde önemli olumlar etkiler </w:t>
      </w:r>
      <w:r w:rsidRPr="00286CB6">
        <w:rPr>
          <w:rFonts w:cstheme="majorHAnsi"/>
          <w:noProof/>
          <w:szCs w:val="24"/>
          <w:lang w:val="tr-TR"/>
        </w:rPr>
        <w:t xml:space="preserve">yaratabilir. </w:t>
      </w:r>
      <w:r w:rsidRPr="00286CB6">
        <w:rPr>
          <w:rFonts w:cstheme="majorHAnsi"/>
          <w:noProof/>
          <w:lang w:val="tr-TR"/>
        </w:rPr>
        <w:t xml:space="preserve">Türkiye’de cep telefonu ve cep telefonu şarj cihazı üretimi az sayıda firma tarafından gerçekleştirildiğinden AB için öngörülen yüksek maliyetlerin Türkiye’de gerçeklemesi söz konusu olmayabilir. </w:t>
      </w:r>
      <w:r w:rsidRPr="00286CB6">
        <w:rPr>
          <w:rFonts w:cstheme="majorHAnsi"/>
          <w:noProof/>
          <w:szCs w:val="24"/>
          <w:lang w:val="tr-TR"/>
        </w:rPr>
        <w:t xml:space="preserve">Aynı zamanda, ülkemizde </w:t>
      </w:r>
      <w:r w:rsidRPr="00286CB6">
        <w:rPr>
          <w:rFonts w:cstheme="majorHAnsi"/>
          <w:bCs/>
          <w:noProof/>
          <w:szCs w:val="24"/>
          <w:lang w:val="tr-TR"/>
        </w:rPr>
        <w:t xml:space="preserve">ortak şarjı cihazı kullanımı uygulanması halinde yıllık 28.000 ton </w:t>
      </w:r>
      <w:r w:rsidRPr="00286CB6">
        <w:rPr>
          <w:bCs/>
          <w:noProof/>
          <w:lang w:val="tr-TR"/>
        </w:rPr>
        <w:t>CO</w:t>
      </w:r>
      <w:r w:rsidRPr="00286CB6">
        <w:rPr>
          <w:bCs/>
          <w:noProof/>
          <w:vertAlign w:val="subscript"/>
          <w:lang w:val="tr-TR"/>
        </w:rPr>
        <w:t>2</w:t>
      </w:r>
      <w:r w:rsidR="00D7646B" w:rsidRPr="00286CB6">
        <w:rPr>
          <w:bCs/>
          <w:noProof/>
          <w:lang w:val="tr-TR"/>
        </w:rPr>
        <w:t>e</w:t>
      </w:r>
      <w:r w:rsidRPr="00286CB6">
        <w:rPr>
          <w:bCs/>
          <w:noProof/>
          <w:vertAlign w:val="subscript"/>
          <w:lang w:val="tr-TR"/>
        </w:rPr>
        <w:t xml:space="preserve"> </w:t>
      </w:r>
      <w:r w:rsidRPr="00286CB6">
        <w:rPr>
          <w:bCs/>
          <w:noProof/>
          <w:lang w:val="tr-TR"/>
        </w:rPr>
        <w:t xml:space="preserve">azaltımı </w:t>
      </w:r>
      <w:r w:rsidRPr="00286CB6">
        <w:rPr>
          <w:rFonts w:cstheme="majorHAnsi"/>
          <w:bCs/>
          <w:noProof/>
          <w:szCs w:val="24"/>
          <w:lang w:val="tr-TR"/>
        </w:rPr>
        <w:t>sağlanabilir</w:t>
      </w:r>
      <w:r w:rsidRPr="00286CB6">
        <w:rPr>
          <w:rFonts w:cstheme="majorHAnsi"/>
          <w:noProof/>
          <w:szCs w:val="24"/>
          <w:lang w:val="tr-TR"/>
        </w:rPr>
        <w:t xml:space="preserve">. Öte yandan, şarj cihazı üreticileri/ithalatçıları ve bu alanda yatırım yapmayı planlayan firmaların AB pazarında ortak şarj cihazı uygulamasına hazırlık yapmaları faydalı olabilir. </w:t>
      </w:r>
    </w:p>
    <w:p w14:paraId="3220C442" w14:textId="736746E9" w:rsidR="000415B8" w:rsidRDefault="000415B8" w:rsidP="000415B8">
      <w:pPr>
        <w:rPr>
          <w:rFonts w:cstheme="majorHAnsi"/>
          <w:noProof/>
          <w:szCs w:val="24"/>
          <w:lang w:val="tr-TR"/>
        </w:rPr>
      </w:pPr>
      <w:r w:rsidRPr="00286CB6">
        <w:rPr>
          <w:rFonts w:cstheme="majorHAnsi"/>
          <w:noProof/>
          <w:szCs w:val="24"/>
          <w:lang w:val="tr-TR"/>
        </w:rPr>
        <w:t xml:space="preserve">Onarım Hakkı uygulamasının yürürlüğe girmesiyle ortaya çıkacak uyumlaştırmada </w:t>
      </w:r>
      <w:r w:rsidRPr="00286CB6">
        <w:rPr>
          <w:rFonts w:cstheme="majorHAnsi"/>
          <w:bCs/>
          <w:noProof/>
          <w:szCs w:val="24"/>
          <w:lang w:val="tr-TR"/>
        </w:rPr>
        <w:t>kullanım ömrünün geri kalanı için, satış sonrası hizmetlerin bir parçası olarak bakım ve onarım hizmetlerinin sağlanması</w:t>
      </w:r>
      <w:r w:rsidRPr="00286CB6">
        <w:rPr>
          <w:rFonts w:cstheme="majorHAnsi"/>
          <w:noProof/>
          <w:szCs w:val="24"/>
          <w:lang w:val="tr-TR"/>
        </w:rPr>
        <w:t xml:space="preserve"> gerekmektedir. Onarım Hakkı uygulaması, onarımı teşvik etmenin yanı sıra yasal garanti dâhilinde ve ötesinde malların yeniden kullanımını teşvik </w:t>
      </w:r>
      <w:r w:rsidR="00D7646B" w:rsidRPr="00286CB6">
        <w:rPr>
          <w:rFonts w:cstheme="majorHAnsi"/>
          <w:noProof/>
          <w:szCs w:val="24"/>
          <w:lang w:val="tr-TR"/>
        </w:rPr>
        <w:t>edecektir</w:t>
      </w:r>
      <w:r w:rsidRPr="00286CB6">
        <w:rPr>
          <w:rFonts w:cstheme="majorHAnsi"/>
          <w:noProof/>
          <w:szCs w:val="24"/>
          <w:lang w:val="tr-TR"/>
        </w:rPr>
        <w:t xml:space="preserve">. Teklifte yer alan tedbirler, tüketicilerin tüketim alışkanlıklarını uzun vadede sürdürülebilirlik (onarım ve yeniden kullanım) yönünde değiştirebilir. Onarım Hakkı tedbirlerine ilişkin teklif edilen konuların ülkemizde uygulanması durumunda, uygun tüketim mallarının daha az değiştirilmesi nedeniyle tüketicilerin tasarruf yapmasını sağlayabilir. </w:t>
      </w:r>
    </w:p>
    <w:tbl>
      <w:tblPr>
        <w:tblStyle w:val="TabloKlavuzu"/>
        <w:tblW w:w="0" w:type="auto"/>
        <w:tblInd w:w="108" w:type="dxa"/>
        <w:tblLook w:val="04A0" w:firstRow="1" w:lastRow="0" w:firstColumn="1" w:lastColumn="0" w:noHBand="0" w:noVBand="1"/>
      </w:tblPr>
      <w:tblGrid>
        <w:gridCol w:w="8952"/>
      </w:tblGrid>
      <w:tr w:rsidR="00DD20CB" w:rsidRPr="00DD20CB" w14:paraId="6D7F27F1" w14:textId="77777777" w:rsidTr="008D7A5E">
        <w:trPr>
          <w:trHeight w:val="835"/>
        </w:trPr>
        <w:tc>
          <w:tcPr>
            <w:tcW w:w="9072" w:type="dxa"/>
            <w:shd w:val="clear" w:color="auto" w:fill="D6E3BC" w:themeFill="accent3" w:themeFillTint="66"/>
          </w:tcPr>
          <w:p w14:paraId="1C59EA0A" w14:textId="70151421" w:rsidR="0023719A" w:rsidRPr="00DD20CB" w:rsidRDefault="00985DA0" w:rsidP="0023719A">
            <w:pPr>
              <w:rPr>
                <w:b/>
                <w:lang w:val="tr-TR"/>
              </w:rPr>
            </w:pPr>
            <w:r>
              <w:rPr>
                <w:b/>
                <w:lang w:val="tr-TR"/>
              </w:rPr>
              <w:t>Bu tespitler ve ihtiyaçlar</w:t>
            </w:r>
            <w:r w:rsidR="0023719A">
              <w:rPr>
                <w:b/>
                <w:lang w:val="tr-TR"/>
              </w:rPr>
              <w:t xml:space="preserve"> doğrultusunda;</w:t>
            </w:r>
          </w:p>
          <w:p w14:paraId="39A79801" w14:textId="77562B61" w:rsidR="00DD20CB" w:rsidRPr="00DD20CB" w:rsidRDefault="00DD20CB" w:rsidP="00680504">
            <w:pPr>
              <w:pStyle w:val="ListeParagraf"/>
              <w:numPr>
                <w:ilvl w:val="0"/>
                <w:numId w:val="45"/>
              </w:numPr>
              <w:spacing w:line="276" w:lineRule="auto"/>
              <w:contextualSpacing w:val="0"/>
              <w:rPr>
                <w:b/>
                <w:lang w:val="tr-TR"/>
              </w:rPr>
            </w:pPr>
            <w:r w:rsidRPr="00286CB6">
              <w:rPr>
                <w:b/>
                <w:bCs/>
                <w:noProof/>
                <w:lang w:val="tr-TR"/>
              </w:rPr>
              <w:t>Elektronik ve Bilgi-İletişim Teknolojileri (BİT)</w:t>
            </w:r>
            <w:r>
              <w:rPr>
                <w:b/>
                <w:bCs/>
                <w:noProof/>
                <w:lang w:val="tr-TR"/>
              </w:rPr>
              <w:t xml:space="preserve"> </w:t>
            </w:r>
            <w:r w:rsidRPr="00DD20CB">
              <w:rPr>
                <w:b/>
                <w:lang w:val="tr-TR"/>
              </w:rPr>
              <w:t>sektöründe üretim, tüketim ve atık yönetimini kaps</w:t>
            </w:r>
            <w:r>
              <w:rPr>
                <w:b/>
                <w:lang w:val="tr-TR"/>
              </w:rPr>
              <w:t xml:space="preserve">ayan tüm aşamalarda </w:t>
            </w:r>
            <w:r w:rsidR="00A36B42">
              <w:rPr>
                <w:b/>
                <w:lang w:val="tr-TR"/>
              </w:rPr>
              <w:t>döngüselliği</w:t>
            </w:r>
            <w:r w:rsidR="0023719A">
              <w:rPr>
                <w:b/>
                <w:lang w:val="tr-TR"/>
              </w:rPr>
              <w:t>n artırılması amaçlanmaktadır</w:t>
            </w:r>
            <w:r w:rsidR="00A36B42">
              <w:rPr>
                <w:b/>
                <w:lang w:val="tr-TR"/>
              </w:rPr>
              <w:t>.</w:t>
            </w:r>
          </w:p>
        </w:tc>
      </w:tr>
    </w:tbl>
    <w:p w14:paraId="1AD6A882" w14:textId="77777777" w:rsidR="000415B8" w:rsidRPr="00286CB6" w:rsidRDefault="000415B8" w:rsidP="000415B8">
      <w:pPr>
        <w:rPr>
          <w:b/>
          <w:bCs/>
          <w:noProof/>
          <w:lang w:val="tr-TR"/>
        </w:rPr>
      </w:pPr>
      <w:r w:rsidRPr="00286CB6">
        <w:rPr>
          <w:b/>
          <w:bCs/>
          <w:noProof/>
          <w:lang w:val="tr-TR"/>
        </w:rPr>
        <w:t>Gıda ve Biyokütle</w:t>
      </w:r>
    </w:p>
    <w:p w14:paraId="380B4A09" w14:textId="77777777" w:rsidR="000415B8" w:rsidRPr="00286CB6" w:rsidRDefault="000415B8" w:rsidP="000415B8">
      <w:pPr>
        <w:rPr>
          <w:noProof/>
          <w:color w:val="FF0000"/>
          <w:szCs w:val="24"/>
          <w:lang w:val="tr-TR"/>
        </w:rPr>
      </w:pPr>
      <w:r w:rsidRPr="00286CB6">
        <w:rPr>
          <w:noProof/>
          <w:lang w:val="tr-TR"/>
        </w:rPr>
        <w:t xml:space="preserve">2015 AB DE Eylem Planı, Atık Çerçeve Direktifinin 2018 yılındaki revizyonu, Tarladan Sofraya Stratejisi ve Biyoekonomi Stratejisi ve Eylem Planı kapsamında gıda atıklarının önlenmesi konusunda bazı yeni yükümlülükler getirmektedir. </w:t>
      </w:r>
      <w:r w:rsidRPr="00286CB6">
        <w:rPr>
          <w:rFonts w:cs="Times New Roman"/>
          <w:noProof/>
          <w:lang w:val="tr-TR" w:eastAsia="de-DE"/>
        </w:rPr>
        <w:t xml:space="preserve">2015 yılında yayımlanan ilk Döngüsel Ekonomi Paketi, </w:t>
      </w:r>
      <w:r w:rsidRPr="00286CB6">
        <w:rPr>
          <w:rFonts w:cs="Times New Roman"/>
          <w:b/>
          <w:bCs/>
          <w:noProof/>
          <w:lang w:val="tr-TR" w:eastAsia="de-DE"/>
        </w:rPr>
        <w:t>gıda atıklarının 2025 yılına kadar %30 ve 2030 yılına kadar %50 azaltılmasını</w:t>
      </w:r>
      <w:r w:rsidRPr="00286CB6">
        <w:rPr>
          <w:rFonts w:cs="Times New Roman"/>
          <w:noProof/>
          <w:lang w:val="tr-TR" w:eastAsia="de-DE"/>
        </w:rPr>
        <w:t xml:space="preserve"> teşvik etmektedir.</w:t>
      </w:r>
      <w:r w:rsidRPr="00286CB6">
        <w:rPr>
          <w:noProof/>
          <w:color w:val="FF0000"/>
          <w:szCs w:val="24"/>
          <w:lang w:val="tr-TR"/>
        </w:rPr>
        <w:t xml:space="preserve"> </w:t>
      </w:r>
      <w:r w:rsidRPr="00286CB6">
        <w:rPr>
          <w:noProof/>
          <w:lang w:val="tr-TR"/>
        </w:rPr>
        <w:t>Ayrıca, Eylem Planı’nın bir parçası olarak uygulamaya konulan AB Gıda Kayıpları ve Gıda Atıkları Platformu, gıda bağışını ve gıda zincirindeki eski gıda maddelerinin ve yan ürünlerin yem üretiminde kullanılmasını kolaylaştırmak için bir kılavuzun kabul edilmesi gibi ek Komisyon eylemleriyle de desteklenmektedir.</w:t>
      </w:r>
      <w:r w:rsidRPr="00286CB6">
        <w:rPr>
          <w:noProof/>
          <w:color w:val="FF0000"/>
          <w:szCs w:val="24"/>
          <w:lang w:val="tr-TR"/>
        </w:rPr>
        <w:t xml:space="preserve"> </w:t>
      </w:r>
    </w:p>
    <w:p w14:paraId="242407B3" w14:textId="77777777" w:rsidR="000415B8" w:rsidRPr="00286CB6" w:rsidRDefault="000415B8" w:rsidP="000415B8">
      <w:pPr>
        <w:rPr>
          <w:rFonts w:cstheme="majorHAnsi"/>
          <w:noProof/>
          <w:color w:val="FF0000"/>
          <w:szCs w:val="24"/>
          <w:lang w:val="tr-TR"/>
        </w:rPr>
      </w:pPr>
      <w:r w:rsidRPr="00286CB6">
        <w:rPr>
          <w:b/>
          <w:noProof/>
          <w:szCs w:val="24"/>
          <w:lang w:val="tr-TR"/>
        </w:rPr>
        <w:t>Atık Çerçeve Direktifinin 2018 revizyonu</w:t>
      </w:r>
      <w:r w:rsidRPr="00286CB6">
        <w:rPr>
          <w:noProof/>
          <w:szCs w:val="24"/>
          <w:lang w:val="tr-TR"/>
        </w:rPr>
        <w:t xml:space="preserve">, gıda israfının önlenmesine ilişkin olarak </w:t>
      </w:r>
      <w:r w:rsidRPr="00286CB6">
        <w:rPr>
          <w:bCs/>
          <w:noProof/>
          <w:szCs w:val="24"/>
          <w:lang w:val="tr-TR"/>
        </w:rPr>
        <w:t>ulusal gıda israfını önleme programlarının</w:t>
      </w:r>
      <w:r w:rsidRPr="00286CB6">
        <w:rPr>
          <w:noProof/>
          <w:szCs w:val="24"/>
          <w:lang w:val="tr-TR"/>
        </w:rPr>
        <w:t xml:space="preserve"> kabul edilmesi ve </w:t>
      </w:r>
      <w:r w:rsidRPr="00286CB6">
        <w:rPr>
          <w:bCs/>
          <w:noProof/>
          <w:szCs w:val="24"/>
          <w:lang w:val="tr-TR"/>
        </w:rPr>
        <w:t>gıda israfı miktarlarının izlenmesi</w:t>
      </w:r>
      <w:r w:rsidRPr="00286CB6">
        <w:rPr>
          <w:noProof/>
          <w:szCs w:val="24"/>
          <w:lang w:val="tr-TR"/>
        </w:rPr>
        <w:t xml:space="preserve"> ve </w:t>
      </w:r>
      <w:r w:rsidRPr="00286CB6">
        <w:rPr>
          <w:bCs/>
          <w:noProof/>
          <w:szCs w:val="24"/>
          <w:lang w:val="tr-TR"/>
        </w:rPr>
        <w:t>raporlanması</w:t>
      </w:r>
      <w:r w:rsidRPr="00286CB6">
        <w:rPr>
          <w:noProof/>
          <w:szCs w:val="24"/>
          <w:lang w:val="tr-TR"/>
        </w:rPr>
        <w:t xml:space="preserve"> gibi yeni yükümlülükler getirmiştir. Ayrıca, 2018’de revize edilen Direktif, </w:t>
      </w:r>
      <w:r w:rsidRPr="00286CB6">
        <w:rPr>
          <w:rFonts w:cstheme="majorHAnsi"/>
          <w:noProof/>
          <w:szCs w:val="24"/>
          <w:lang w:val="tr-TR"/>
        </w:rPr>
        <w:t>AB Atık Çerçeve Direktifi, Birleşmiş Milletler tarafından gıda atıkları için SKA’lar kapsamında belirlenen “</w:t>
      </w:r>
      <w:r w:rsidRPr="00286CB6">
        <w:rPr>
          <w:rFonts w:cstheme="majorHAnsi"/>
          <w:bCs/>
          <w:noProof/>
          <w:szCs w:val="24"/>
          <w:lang w:val="tr-TR"/>
        </w:rPr>
        <w:t>gıda üretimi, tüketimi ve tedarik zinciri boyunca kişi başına düşen gıda atığı miktarının 2030 yılına kadar %50 oranında azaltılması</w:t>
      </w:r>
      <w:r w:rsidRPr="00286CB6">
        <w:rPr>
          <w:rFonts w:cstheme="majorHAnsi"/>
          <w:noProof/>
          <w:szCs w:val="24"/>
          <w:lang w:val="tr-TR"/>
        </w:rPr>
        <w:t xml:space="preserve">” hedefine atıfta bulunmaktadır.  </w:t>
      </w:r>
    </w:p>
    <w:p w14:paraId="15481BFF" w14:textId="77777777" w:rsidR="000415B8" w:rsidRPr="00286CB6" w:rsidRDefault="000415B8" w:rsidP="000415B8">
      <w:pPr>
        <w:rPr>
          <w:rFonts w:eastAsia="Times New Roman" w:cs="Times New Roman"/>
          <w:noProof/>
          <w:szCs w:val="24"/>
          <w:lang w:val="tr-TR" w:eastAsia="en-GB"/>
        </w:rPr>
      </w:pPr>
      <w:r w:rsidRPr="00286CB6">
        <w:rPr>
          <w:rFonts w:eastAsia="Times New Roman" w:cs="Times New Roman"/>
          <w:noProof/>
          <w:szCs w:val="24"/>
          <w:lang w:val="tr-TR" w:eastAsia="en-GB"/>
        </w:rPr>
        <w:t xml:space="preserve">Komisyon, 2018'de </w:t>
      </w:r>
      <w:r w:rsidRPr="00286CB6">
        <w:rPr>
          <w:rFonts w:eastAsia="Times New Roman" w:cs="Times New Roman"/>
          <w:b/>
          <w:bCs/>
          <w:noProof/>
          <w:szCs w:val="24"/>
          <w:lang w:val="tr-TR" w:eastAsia="en-GB"/>
        </w:rPr>
        <w:t xml:space="preserve">artık insan tüketimine yönelik olmayan gıdaların yem kullanımına ilişkin Kılavuz İlkeleri </w:t>
      </w:r>
      <w:r w:rsidRPr="00286CB6">
        <w:rPr>
          <w:rFonts w:eastAsia="Times New Roman" w:cs="Times New Roman"/>
          <w:noProof/>
          <w:szCs w:val="24"/>
          <w:lang w:val="tr-TR" w:eastAsia="en-GB"/>
        </w:rPr>
        <w:t xml:space="preserve">ve 2017'de </w:t>
      </w:r>
      <w:r w:rsidRPr="00286CB6">
        <w:rPr>
          <w:rFonts w:eastAsia="Times New Roman" w:cs="Times New Roman"/>
          <w:b/>
          <w:bCs/>
          <w:noProof/>
          <w:szCs w:val="24"/>
          <w:lang w:val="tr-TR" w:eastAsia="en-GB"/>
        </w:rPr>
        <w:t>gıda bağışına ilişkin Kılavuz İlkeleri’ni</w:t>
      </w:r>
      <w:r w:rsidRPr="00286CB6">
        <w:rPr>
          <w:rFonts w:eastAsia="Times New Roman" w:cs="Times New Roman"/>
          <w:noProof/>
          <w:szCs w:val="24"/>
          <w:lang w:val="tr-TR" w:eastAsia="en-GB"/>
        </w:rPr>
        <w:t xml:space="preserve"> yayınlamıştır.</w:t>
      </w:r>
    </w:p>
    <w:p w14:paraId="0A66C16F" w14:textId="37EAB9A4" w:rsidR="000415B8" w:rsidRPr="00286CB6" w:rsidRDefault="000415B8" w:rsidP="000415B8">
      <w:pPr>
        <w:rPr>
          <w:rFonts w:cs="Times New Roman"/>
          <w:noProof/>
          <w:szCs w:val="24"/>
          <w:lang w:val="tr-TR"/>
        </w:rPr>
      </w:pPr>
      <w:r w:rsidRPr="00286CB6">
        <w:rPr>
          <w:rFonts w:eastAsia="Times New Roman" w:cs="Times New Roman"/>
          <w:noProof/>
          <w:szCs w:val="24"/>
          <w:lang w:val="tr-TR" w:eastAsia="en-GB"/>
        </w:rPr>
        <w:t xml:space="preserve">27 Eylül 2019'da gıda atığını ölçmek için ortak bir AB metodolojisi oluşturan </w:t>
      </w:r>
      <w:r w:rsidRPr="00286CB6">
        <w:rPr>
          <w:rFonts w:eastAsia="Times New Roman" w:cs="Times New Roman"/>
          <w:b/>
          <w:noProof/>
          <w:szCs w:val="24"/>
          <w:lang w:val="tr-TR" w:eastAsia="en-GB"/>
        </w:rPr>
        <w:t>Kanun Hükmünde Kararname</w:t>
      </w:r>
      <w:r w:rsidRPr="00286CB6">
        <w:rPr>
          <w:rFonts w:eastAsia="Times New Roman" w:cs="Times New Roman"/>
          <w:noProof/>
          <w:szCs w:val="24"/>
          <w:lang w:val="tr-TR" w:eastAsia="en-GB"/>
        </w:rPr>
        <w:t xml:space="preserve"> yayımlanmıştır. Gıda atığına ilişkin ilk veri toplama, 2022 ortasına kadar ulusal gıda atığı seviyelerine ilişkin raporlama ışığında Üye Devletler tarafından 2020'de gerçekleştirilmiştir. Bunun ardından Ağustos 2019’da, uluslararası kuruluşları, Üye Devletleri ve paydaşları bir araya getiren </w:t>
      </w:r>
      <w:r w:rsidRPr="00286CB6">
        <w:rPr>
          <w:rFonts w:eastAsia="Times New Roman" w:cs="Times New Roman"/>
          <w:b/>
          <w:bCs/>
          <w:noProof/>
          <w:szCs w:val="24"/>
          <w:lang w:val="tr-TR" w:eastAsia="en-GB"/>
        </w:rPr>
        <w:t>AB Gıda Kayıpları ve Gıda Atığı Platformu</w:t>
      </w:r>
      <w:r w:rsidRPr="00286CB6">
        <w:rPr>
          <w:rFonts w:eastAsia="Times New Roman" w:cs="Times New Roman"/>
          <w:noProof/>
          <w:szCs w:val="24"/>
          <w:lang w:val="tr-TR" w:eastAsia="en-GB"/>
        </w:rPr>
        <w:t>, 2019 yılında AB'nin 2030 yılına kadar gıda atığı miktarını yarıya indirmeye yönelik olarak kurulmuştur.</w:t>
      </w:r>
    </w:p>
    <w:p w14:paraId="231770DB" w14:textId="6FC4A9AE" w:rsidR="000415B8" w:rsidRPr="00286CB6" w:rsidRDefault="000415B8" w:rsidP="000415B8">
      <w:pPr>
        <w:rPr>
          <w:rFonts w:cs="Times New Roman"/>
          <w:noProof/>
          <w:szCs w:val="24"/>
          <w:lang w:val="tr-TR"/>
        </w:rPr>
      </w:pPr>
      <w:r w:rsidRPr="00286CB6">
        <w:rPr>
          <w:rFonts w:cs="Times New Roman"/>
          <w:noProof/>
          <w:szCs w:val="24"/>
          <w:lang w:val="tr-TR"/>
        </w:rPr>
        <w:t xml:space="preserve">Komisyon, Temmuz 2023'te </w:t>
      </w:r>
      <w:r w:rsidR="00DF5A23" w:rsidRPr="00286CB6">
        <w:rPr>
          <w:rFonts w:cs="Times New Roman"/>
          <w:noProof/>
          <w:szCs w:val="24"/>
          <w:lang w:val="tr-TR"/>
        </w:rPr>
        <w:t xml:space="preserve">gıda atıklarının odak alanlardan biri olduğu </w:t>
      </w:r>
      <w:r w:rsidRPr="00286CB6">
        <w:rPr>
          <w:rFonts w:cs="Times New Roman"/>
          <w:b/>
          <w:noProof/>
          <w:szCs w:val="24"/>
          <w:lang w:val="tr-TR"/>
        </w:rPr>
        <w:t xml:space="preserve">Atık Çerçeve Direktifi için yeni bir revizyon </w:t>
      </w:r>
      <w:r w:rsidR="00DF5A23" w:rsidRPr="00286CB6">
        <w:rPr>
          <w:rFonts w:cs="Times New Roman"/>
          <w:b/>
          <w:noProof/>
          <w:szCs w:val="24"/>
          <w:lang w:val="tr-TR"/>
        </w:rPr>
        <w:t xml:space="preserve">teklifi </w:t>
      </w:r>
      <w:r w:rsidR="00DF5A23" w:rsidRPr="00286CB6">
        <w:rPr>
          <w:rFonts w:cs="Times New Roman"/>
          <w:noProof/>
          <w:szCs w:val="24"/>
          <w:lang w:val="tr-TR"/>
        </w:rPr>
        <w:t>yayımlamıştır</w:t>
      </w:r>
      <w:r w:rsidRPr="00286CB6">
        <w:rPr>
          <w:rFonts w:cs="Times New Roman"/>
          <w:noProof/>
          <w:szCs w:val="24"/>
          <w:lang w:val="tr-TR"/>
        </w:rPr>
        <w:t>.</w:t>
      </w:r>
      <w:r w:rsidR="00BF79CA" w:rsidRPr="00286CB6">
        <w:rPr>
          <w:rFonts w:cs="Times New Roman"/>
          <w:noProof/>
          <w:szCs w:val="24"/>
          <w:lang w:val="tr-TR"/>
        </w:rPr>
        <w:t xml:space="preserve"> Teklif ile, 2030 yılına kadar gıda atığı oluşumunun, gıda işleme ve üretiminde %10, perakende, gıda hizmetleri ve evlerde ise %30 azaltılması hedeflenmektedir.</w:t>
      </w:r>
    </w:p>
    <w:p w14:paraId="55513782" w14:textId="4433BD4E" w:rsidR="000415B8" w:rsidRPr="00286CB6" w:rsidRDefault="00E063D9" w:rsidP="000415B8">
      <w:pPr>
        <w:rPr>
          <w:noProof/>
          <w:lang w:val="tr-TR"/>
        </w:rPr>
      </w:pPr>
      <w:r w:rsidRPr="00286CB6">
        <w:rPr>
          <w:noProof/>
          <w:lang w:val="tr-TR"/>
        </w:rPr>
        <w:t xml:space="preserve">Tarım ve Orman Bakanlığı 2020 yılında yayımlanan </w:t>
      </w:r>
      <w:r w:rsidR="000415B8" w:rsidRPr="00286CB6">
        <w:rPr>
          <w:b/>
          <w:bCs/>
          <w:noProof/>
          <w:lang w:val="tr-TR"/>
        </w:rPr>
        <w:t xml:space="preserve">Türkiye'de Gıda Kayıp ve İsrafının Önlenmesi, Azaltılması ve Yönetimi Ulusal Strateji Belgesi ve Eylem Planı, </w:t>
      </w:r>
      <w:r w:rsidR="000415B8" w:rsidRPr="00286CB6">
        <w:rPr>
          <w:noProof/>
          <w:lang w:val="tr-TR"/>
        </w:rPr>
        <w:t xml:space="preserve">gıda kayıp ve israfının önlenmesi, azaltılması ve yönetilmesi yoluyla hem tüketim hem de üretim açısından sürdürülebilir gıda sistemlerinin oluşturulmasını hedeflemektedir. Bu plan, </w:t>
      </w:r>
      <w:r w:rsidR="000415B8" w:rsidRPr="00286CB6">
        <w:rPr>
          <w:b/>
          <w:bCs/>
          <w:noProof/>
          <w:lang w:val="tr-TR"/>
        </w:rPr>
        <w:t xml:space="preserve">Türkiye'nin Sürdürülebilir Gıda Sistemlerine Yönelik Ulusal Yol Haritası </w:t>
      </w:r>
      <w:r w:rsidR="000415B8" w:rsidRPr="00286CB6">
        <w:rPr>
          <w:bCs/>
          <w:noProof/>
          <w:lang w:val="tr-TR"/>
        </w:rPr>
        <w:t>ve</w:t>
      </w:r>
      <w:r w:rsidR="000415B8" w:rsidRPr="00286CB6">
        <w:rPr>
          <w:b/>
          <w:bCs/>
          <w:noProof/>
          <w:lang w:val="tr-TR"/>
        </w:rPr>
        <w:t xml:space="preserve"> </w:t>
      </w:r>
      <w:r w:rsidR="000415B8" w:rsidRPr="00286CB6">
        <w:rPr>
          <w:noProof/>
          <w:lang w:val="tr-TR"/>
        </w:rPr>
        <w:t>diğer bazı politika belgeleri ile desteklenmektedir.</w:t>
      </w:r>
    </w:p>
    <w:p w14:paraId="27CB47AD" w14:textId="77777777" w:rsidR="000415B8" w:rsidRPr="00286CB6" w:rsidRDefault="000415B8" w:rsidP="000415B8">
      <w:pPr>
        <w:rPr>
          <w:noProof/>
          <w:lang w:val="tr-TR"/>
        </w:rPr>
      </w:pPr>
      <w:r w:rsidRPr="00286CB6">
        <w:rPr>
          <w:b/>
          <w:noProof/>
          <w:lang w:val="tr-TR"/>
        </w:rPr>
        <w:t>Sıfır Atık Yönetmeliği</w:t>
      </w:r>
      <w:r w:rsidRPr="00286CB6">
        <w:rPr>
          <w:noProof/>
          <w:lang w:val="tr-TR"/>
        </w:rPr>
        <w:t xml:space="preserve">'ne göre, gıda atığı oluşumunun önlenmesi için </w:t>
      </w:r>
      <w:r w:rsidRPr="00286CB6">
        <w:rPr>
          <w:bCs/>
          <w:noProof/>
          <w:lang w:val="tr-TR"/>
        </w:rPr>
        <w:t>gıdanın üretimi, tedarik zinciri ve kullanımı boyunca ilgili taraflarca gerekli önlemlerin alınması ve gıda atığı önleme planlarının hazırlanması esastır.</w:t>
      </w:r>
      <w:r w:rsidRPr="00286CB6">
        <w:rPr>
          <w:noProof/>
          <w:lang w:val="tr-TR"/>
        </w:rPr>
        <w:t xml:space="preserve"> </w:t>
      </w:r>
    </w:p>
    <w:p w14:paraId="0173A379" w14:textId="1318B652" w:rsidR="000415B8" w:rsidRPr="00286CB6" w:rsidRDefault="000415B8" w:rsidP="000415B8">
      <w:pPr>
        <w:rPr>
          <w:noProof/>
          <w:szCs w:val="24"/>
          <w:lang w:val="tr-TR"/>
        </w:rPr>
      </w:pPr>
      <w:r w:rsidRPr="00286CB6">
        <w:rPr>
          <w:rFonts w:eastAsia="Calibri" w:cstheme="majorHAnsi"/>
          <w:noProof/>
          <w:szCs w:val="24"/>
          <w:lang w:val="tr-TR"/>
        </w:rPr>
        <w:t>Gıda israfını ölçmek için ortak bir metodoloji ve göstergelerin geliştirilmesi, gıda atıkları konusunda SKA hedeflerine nasıl ulaşılacağının incelenmesi, en iyi uygulamaların paylaşılması ve ilerlemeyi değerlendirmek için paydaş platformunun kurulması,</w:t>
      </w:r>
      <w:r w:rsidRPr="00286CB6">
        <w:rPr>
          <w:rFonts w:eastAsia="Calibri" w:cstheme="majorHAnsi"/>
          <w:bCs/>
          <w:noProof/>
          <w:szCs w:val="24"/>
          <w:lang w:val="tr-TR"/>
        </w:rPr>
        <w:t xml:space="preserve"> g</w:t>
      </w:r>
      <w:r w:rsidRPr="00286CB6">
        <w:rPr>
          <w:rFonts w:eastAsia="Calibri" w:cstheme="majorHAnsi"/>
          <w:noProof/>
          <w:szCs w:val="24"/>
          <w:lang w:val="tr-TR"/>
        </w:rPr>
        <w:t xml:space="preserve">ıda bağışını ve eski gıda maddelerinin hayvan yemi olarak kullanılmasını kolaylaştırmak amacıyla atık, gıda ve yemle ilgili mevzuatlar, </w:t>
      </w:r>
      <w:r w:rsidR="00D23318" w:rsidRPr="00286CB6">
        <w:rPr>
          <w:rFonts w:eastAsia="Calibri" w:cstheme="majorHAnsi"/>
          <w:bCs/>
          <w:noProof/>
          <w:szCs w:val="24"/>
          <w:lang w:val="tr-TR"/>
        </w:rPr>
        <w:t>gı</w:t>
      </w:r>
      <w:r w:rsidRPr="00286CB6">
        <w:rPr>
          <w:rFonts w:eastAsia="Calibri" w:cstheme="majorHAnsi"/>
          <w:bCs/>
          <w:noProof/>
          <w:szCs w:val="24"/>
          <w:lang w:val="tr-TR"/>
        </w:rPr>
        <w:t>daların</w:t>
      </w:r>
      <w:r w:rsidRPr="00286CB6">
        <w:rPr>
          <w:rFonts w:eastAsia="Calibri" w:cstheme="majorHAnsi"/>
          <w:noProof/>
          <w:szCs w:val="24"/>
          <w:lang w:val="tr-TR"/>
        </w:rPr>
        <w:t xml:space="preserve"> üzerindeki tarih işaretlerinin daha etkin kullanımı ve anlaşılması için seçeneklerin araştırı</w:t>
      </w:r>
      <w:r w:rsidR="00D23318" w:rsidRPr="00286CB6">
        <w:rPr>
          <w:rFonts w:eastAsia="Calibri" w:cstheme="majorHAnsi"/>
          <w:noProof/>
          <w:szCs w:val="24"/>
          <w:lang w:val="tr-TR"/>
        </w:rPr>
        <w:t xml:space="preserve">lması gibi konularda ülkemizde çalışmalara </w:t>
      </w:r>
      <w:r w:rsidRPr="00286CB6">
        <w:rPr>
          <w:rFonts w:eastAsia="Calibri" w:cstheme="majorHAnsi"/>
          <w:noProof/>
          <w:szCs w:val="24"/>
          <w:lang w:val="tr-TR"/>
        </w:rPr>
        <w:t>ihtiyaç bulunmaktadır.</w:t>
      </w:r>
    </w:p>
    <w:p w14:paraId="4C52FD39" w14:textId="663FBE02" w:rsidR="000415B8" w:rsidRDefault="000415B8" w:rsidP="000415B8">
      <w:pPr>
        <w:rPr>
          <w:rFonts w:cstheme="majorHAnsi"/>
          <w:noProof/>
          <w:szCs w:val="24"/>
          <w:lang w:val="tr-TR"/>
        </w:rPr>
      </w:pPr>
      <w:r w:rsidRPr="00286CB6">
        <w:rPr>
          <w:rFonts w:cstheme="majorHAnsi"/>
          <w:noProof/>
          <w:szCs w:val="24"/>
          <w:lang w:val="tr-TR"/>
        </w:rPr>
        <w:t>Gıda atıklarının azaltılmasına yönelik yeni yöntem ve tekniklerin uygulamaya konulması yatırım maliyetlerini artırabilir</w:t>
      </w:r>
      <w:r w:rsidR="00D23318" w:rsidRPr="00286CB6">
        <w:rPr>
          <w:rFonts w:cstheme="majorHAnsi"/>
          <w:noProof/>
          <w:szCs w:val="24"/>
          <w:lang w:val="tr-TR"/>
        </w:rPr>
        <w:t xml:space="preserve">, ancak </w:t>
      </w:r>
      <w:r w:rsidRPr="00286CB6">
        <w:rPr>
          <w:rFonts w:cstheme="majorHAnsi"/>
          <w:noProof/>
          <w:szCs w:val="24"/>
          <w:lang w:val="tr-TR"/>
        </w:rPr>
        <w:t>nihai ürün birimi başına ham madde ve bileşenlerin satın alınmasında ve atık işleme maliyetlerinde tasarruf sağlayabilir. Gıda üretimindeki yan ürünlerin değerlendirilmesi yeni iş fırsatları yaratarak istihdamı artırabilir. Ay</w:t>
      </w:r>
      <w:r w:rsidR="00D23318" w:rsidRPr="00286CB6">
        <w:rPr>
          <w:rFonts w:cstheme="majorHAnsi"/>
          <w:noProof/>
          <w:szCs w:val="24"/>
          <w:lang w:val="tr-TR"/>
        </w:rPr>
        <w:t>r</w:t>
      </w:r>
      <w:r w:rsidRPr="00286CB6">
        <w:rPr>
          <w:rFonts w:cstheme="majorHAnsi"/>
          <w:noProof/>
          <w:szCs w:val="24"/>
          <w:lang w:val="tr-TR"/>
        </w:rPr>
        <w:t xml:space="preserve">ıca, gıda atıklarının önlenmesine yönelik inovasyonlar yatırım maliyetlerini artırabilir. Gıda atığı miktarının azaltılması, atıkların </w:t>
      </w:r>
      <w:r w:rsidR="00D23318" w:rsidRPr="00286CB6">
        <w:rPr>
          <w:rFonts w:cstheme="majorHAnsi"/>
          <w:noProof/>
          <w:szCs w:val="24"/>
          <w:lang w:val="tr-TR"/>
        </w:rPr>
        <w:t>bertarafı</w:t>
      </w:r>
      <w:r w:rsidRPr="00286CB6">
        <w:rPr>
          <w:rFonts w:cstheme="majorHAnsi"/>
          <w:noProof/>
          <w:szCs w:val="24"/>
          <w:lang w:val="tr-TR"/>
        </w:rPr>
        <w:t xml:space="preserve"> için yapılan harcamaları azaltabilir. Gıda sektörü değer zincirinin tüm aşamalarında gıda atıklarını azaltmaya yönelik tedbirler özellikle sera gazı emisyonları, biyoçeşitlilik, arazi kullanımı, su kullanım ve ötrofikasyon üzerinde olumlu çevresel etkiler yaratabilir. </w:t>
      </w:r>
    </w:p>
    <w:tbl>
      <w:tblPr>
        <w:tblStyle w:val="TabloKlavuzu"/>
        <w:tblW w:w="0" w:type="auto"/>
        <w:tblInd w:w="108" w:type="dxa"/>
        <w:tblLook w:val="04A0" w:firstRow="1" w:lastRow="0" w:firstColumn="1" w:lastColumn="0" w:noHBand="0" w:noVBand="1"/>
      </w:tblPr>
      <w:tblGrid>
        <w:gridCol w:w="8952"/>
      </w:tblGrid>
      <w:tr w:rsidR="004C60FA" w:rsidRPr="00DD20CB" w14:paraId="089EB168" w14:textId="77777777" w:rsidTr="004C60FA">
        <w:trPr>
          <w:trHeight w:val="54"/>
        </w:trPr>
        <w:tc>
          <w:tcPr>
            <w:tcW w:w="9072" w:type="dxa"/>
            <w:shd w:val="clear" w:color="auto" w:fill="D6E3BC" w:themeFill="accent3" w:themeFillTint="66"/>
          </w:tcPr>
          <w:p w14:paraId="282130CD" w14:textId="16968A65" w:rsidR="0023719A" w:rsidRPr="00DD20CB" w:rsidRDefault="00985DA0" w:rsidP="0023719A">
            <w:pPr>
              <w:rPr>
                <w:b/>
                <w:lang w:val="tr-TR"/>
              </w:rPr>
            </w:pPr>
            <w:r>
              <w:rPr>
                <w:b/>
                <w:lang w:val="tr-TR"/>
              </w:rPr>
              <w:t>Bu tespitler ve ihtiyaçlar</w:t>
            </w:r>
            <w:r w:rsidR="0023719A">
              <w:rPr>
                <w:b/>
                <w:lang w:val="tr-TR"/>
              </w:rPr>
              <w:t xml:space="preserve"> doğrultusunda;</w:t>
            </w:r>
          </w:p>
          <w:p w14:paraId="5F778E65" w14:textId="5CD9C21C" w:rsidR="004C60FA" w:rsidRPr="00DD20CB" w:rsidRDefault="004C60FA" w:rsidP="00680504">
            <w:pPr>
              <w:pStyle w:val="ListeParagraf"/>
              <w:numPr>
                <w:ilvl w:val="0"/>
                <w:numId w:val="45"/>
              </w:numPr>
              <w:spacing w:line="276" w:lineRule="auto"/>
              <w:contextualSpacing w:val="0"/>
              <w:rPr>
                <w:b/>
                <w:lang w:val="tr-TR"/>
              </w:rPr>
            </w:pPr>
            <w:r>
              <w:rPr>
                <w:b/>
                <w:bCs/>
                <w:noProof/>
                <w:lang w:val="tr-TR"/>
              </w:rPr>
              <w:t xml:space="preserve">Gıda </w:t>
            </w:r>
            <w:r w:rsidRPr="00DD20CB">
              <w:rPr>
                <w:b/>
                <w:lang w:val="tr-TR"/>
              </w:rPr>
              <w:t>sektöründe üretim, tüketim ve atık yönetimini kaps</w:t>
            </w:r>
            <w:r>
              <w:rPr>
                <w:b/>
                <w:lang w:val="tr-TR"/>
              </w:rPr>
              <w:t xml:space="preserve">ayan tüm aşamalarda </w:t>
            </w:r>
            <w:r w:rsidR="0023719A">
              <w:rPr>
                <w:b/>
                <w:lang w:val="tr-TR"/>
              </w:rPr>
              <w:t>döngüselliğin artırılması amaçlanmaktadır.</w:t>
            </w:r>
          </w:p>
        </w:tc>
      </w:tr>
    </w:tbl>
    <w:p w14:paraId="133256B0" w14:textId="593BBFE0" w:rsidR="000415B8" w:rsidRPr="00286CB6" w:rsidRDefault="004C60FA" w:rsidP="000415B8">
      <w:pPr>
        <w:rPr>
          <w:b/>
          <w:bCs/>
          <w:noProof/>
          <w:lang w:val="tr-TR"/>
        </w:rPr>
      </w:pPr>
      <w:r>
        <w:rPr>
          <w:b/>
          <w:bCs/>
          <w:noProof/>
          <w:lang w:val="tr-TR"/>
        </w:rPr>
        <w:t>Bina</w:t>
      </w:r>
    </w:p>
    <w:p w14:paraId="6B0BE6A6" w14:textId="698592C4" w:rsidR="00740914" w:rsidRPr="00740914" w:rsidRDefault="00740914" w:rsidP="00740914">
      <w:pPr>
        <w:rPr>
          <w:noProof/>
          <w:szCs w:val="24"/>
          <w:lang w:val="tr-TR"/>
        </w:rPr>
      </w:pPr>
      <w:r w:rsidRPr="00286CB6">
        <w:rPr>
          <w:rFonts w:cs="Times New Roman"/>
          <w:color w:val="000000" w:themeColor="text1"/>
          <w:szCs w:val="24"/>
          <w:shd w:val="clear" w:color="auto" w:fill="FFFFFF"/>
          <w:lang w:val="tr-TR"/>
        </w:rPr>
        <w:t xml:space="preserve">Mart 2020'de </w:t>
      </w:r>
      <w:r w:rsidRPr="00286CB6">
        <w:rPr>
          <w:rFonts w:cs="Times New Roman"/>
          <w:noProof/>
          <w:color w:val="000000" w:themeColor="text1"/>
          <w:szCs w:val="24"/>
          <w:shd w:val="clear" w:color="auto" w:fill="FFFFFF"/>
          <w:lang w:val="tr-TR"/>
        </w:rPr>
        <w:t xml:space="preserve">Avrupa </w:t>
      </w:r>
      <w:r w:rsidRPr="00286CB6">
        <w:rPr>
          <w:noProof/>
          <w:szCs w:val="24"/>
          <w:lang w:val="tr-TR"/>
        </w:rPr>
        <w:t xml:space="preserve">Komisyonu, malzeme verimliliğini artırma ve iklim etkilerini azaltma </w:t>
      </w:r>
      <w:r w:rsidRPr="00286CB6">
        <w:rPr>
          <w:rFonts w:cstheme="majorHAnsi"/>
          <w:noProof/>
          <w:szCs w:val="24"/>
          <w:lang w:val="tr-TR"/>
        </w:rPr>
        <w:t xml:space="preserve">amacıyla </w:t>
      </w:r>
      <w:r w:rsidR="004C60FA">
        <w:rPr>
          <w:rFonts w:cstheme="majorHAnsi"/>
          <w:noProof/>
          <w:szCs w:val="24"/>
          <w:lang w:val="tr-TR"/>
        </w:rPr>
        <w:t xml:space="preserve">bina </w:t>
      </w:r>
      <w:r w:rsidRPr="00286CB6">
        <w:rPr>
          <w:rFonts w:cstheme="majorHAnsi"/>
          <w:noProof/>
          <w:szCs w:val="24"/>
          <w:lang w:val="tr-TR"/>
        </w:rPr>
        <w:t>sektöründe</w:t>
      </w:r>
      <w:r w:rsidRPr="00286CB6">
        <w:rPr>
          <w:noProof/>
          <w:szCs w:val="24"/>
          <w:lang w:val="tr-TR"/>
        </w:rPr>
        <w:t>, yeni ve kapsamlı bir</w:t>
      </w:r>
      <w:r w:rsidRPr="00286CB6">
        <w:rPr>
          <w:b/>
          <w:bCs/>
          <w:noProof/>
          <w:szCs w:val="24"/>
          <w:lang w:val="tr-TR"/>
        </w:rPr>
        <w:t xml:space="preserve"> Sürdürülebilir Yapılı Çevre için Strateji </w:t>
      </w:r>
      <w:r w:rsidRPr="00286CB6">
        <w:rPr>
          <w:noProof/>
          <w:szCs w:val="24"/>
          <w:lang w:val="tr-TR"/>
        </w:rPr>
        <w:t>çalışması başlatmıştır.</w:t>
      </w:r>
      <w:r>
        <w:rPr>
          <w:noProof/>
          <w:szCs w:val="24"/>
          <w:lang w:val="tr-TR"/>
        </w:rPr>
        <w:t xml:space="preserve"> Bu kapsamda;</w:t>
      </w:r>
    </w:p>
    <w:p w14:paraId="3963A2E1" w14:textId="77777777" w:rsidR="00740914" w:rsidRPr="00740914" w:rsidRDefault="00286CB6" w:rsidP="00680504">
      <w:pPr>
        <w:pStyle w:val="ListeParagraf"/>
        <w:numPr>
          <w:ilvl w:val="0"/>
          <w:numId w:val="44"/>
        </w:numPr>
        <w:rPr>
          <w:rFonts w:cs="Times New Roman"/>
          <w:color w:val="000000" w:themeColor="text1"/>
          <w:szCs w:val="24"/>
          <w:shd w:val="clear" w:color="auto" w:fill="FFFFFF"/>
          <w:lang w:val="tr-TR"/>
        </w:rPr>
      </w:pPr>
      <w:r w:rsidRPr="00740914">
        <w:rPr>
          <w:rFonts w:cs="Times New Roman"/>
          <w:color w:val="000000" w:themeColor="text1"/>
          <w:szCs w:val="24"/>
          <w:shd w:val="clear" w:color="auto" w:fill="FFFFFF"/>
          <w:lang w:val="tr-TR"/>
        </w:rPr>
        <w:t xml:space="preserve">Avrupa Komisyonu, yapı ürünlerinin sürdürülebilirlik performansını iyileştirmek için </w:t>
      </w:r>
      <w:r w:rsidRPr="00740914">
        <w:rPr>
          <w:rFonts w:cs="Times New Roman"/>
          <w:b/>
          <w:bCs/>
          <w:color w:val="000000" w:themeColor="text1"/>
          <w:szCs w:val="24"/>
          <w:shd w:val="clear" w:color="auto" w:fill="FFFFFF"/>
          <w:lang w:val="tr-TR"/>
        </w:rPr>
        <w:t>Yapı Malzemeleri Tüzüğü’nün gözden geçirilmesi</w:t>
      </w:r>
      <w:r w:rsidRPr="00740914">
        <w:rPr>
          <w:rFonts w:cs="Times New Roman"/>
          <w:color w:val="000000" w:themeColor="text1"/>
          <w:szCs w:val="24"/>
          <w:shd w:val="clear" w:color="auto" w:fill="FFFFFF"/>
          <w:lang w:val="tr-TR"/>
        </w:rPr>
        <w:t xml:space="preserve">, </w:t>
      </w:r>
    </w:p>
    <w:p w14:paraId="3FCE9A7F" w14:textId="21EFA2C9" w:rsidR="00740914" w:rsidRPr="00740914" w:rsidRDefault="00740914" w:rsidP="00680504">
      <w:pPr>
        <w:pStyle w:val="ListeParagraf"/>
        <w:numPr>
          <w:ilvl w:val="0"/>
          <w:numId w:val="44"/>
        </w:numPr>
        <w:rPr>
          <w:rFonts w:cs="Times New Roman"/>
          <w:color w:val="000000" w:themeColor="text1"/>
          <w:szCs w:val="24"/>
          <w:shd w:val="clear" w:color="auto" w:fill="FFFFFF"/>
          <w:lang w:val="tr-TR"/>
        </w:rPr>
      </w:pPr>
      <w:r w:rsidRPr="00740914">
        <w:rPr>
          <w:rFonts w:cs="Times New Roman"/>
          <w:color w:val="000000" w:themeColor="text1"/>
          <w:szCs w:val="24"/>
          <w:shd w:val="clear" w:color="auto" w:fill="FFFFFF"/>
          <w:lang w:val="tr-TR"/>
        </w:rPr>
        <w:t>Belirli yapı ürünleri için geri dönüştürülmüş içerik gereklilikleri getirilmesi;</w:t>
      </w:r>
    </w:p>
    <w:p w14:paraId="03B8E077" w14:textId="08C6EB5B" w:rsidR="00740914" w:rsidRPr="00740914" w:rsidRDefault="00740914" w:rsidP="00680504">
      <w:pPr>
        <w:pStyle w:val="ListeParagraf"/>
        <w:numPr>
          <w:ilvl w:val="0"/>
          <w:numId w:val="44"/>
        </w:numPr>
        <w:rPr>
          <w:rFonts w:cs="Times New Roman"/>
          <w:color w:val="000000" w:themeColor="text1"/>
          <w:szCs w:val="24"/>
          <w:shd w:val="clear" w:color="auto" w:fill="FFFFFF"/>
          <w:lang w:val="tr-TR"/>
        </w:rPr>
      </w:pPr>
      <w:r w:rsidRPr="00740914">
        <w:rPr>
          <w:rFonts w:cs="Times New Roman"/>
          <w:color w:val="000000" w:themeColor="text1"/>
          <w:szCs w:val="24"/>
          <w:shd w:val="clear" w:color="auto" w:fill="FFFFFF"/>
          <w:lang w:val="tr-TR"/>
        </w:rPr>
        <w:t>Bina</w:t>
      </w:r>
      <w:r w:rsidR="00286CB6" w:rsidRPr="00740914">
        <w:rPr>
          <w:rFonts w:cs="Times New Roman"/>
          <w:bCs/>
          <w:color w:val="000000" w:themeColor="text1"/>
          <w:szCs w:val="24"/>
          <w:shd w:val="clear" w:color="auto" w:fill="FFFFFF"/>
          <w:lang w:val="tr-TR"/>
        </w:rPr>
        <w:t xml:space="preserve"> tasarımı</w:t>
      </w:r>
      <w:r w:rsidR="00286CB6" w:rsidRPr="00740914">
        <w:rPr>
          <w:rFonts w:cs="Times New Roman"/>
          <w:color w:val="000000" w:themeColor="text1"/>
          <w:szCs w:val="24"/>
          <w:shd w:val="clear" w:color="auto" w:fill="FFFFFF"/>
          <w:lang w:val="tr-TR"/>
        </w:rPr>
        <w:t xml:space="preserve"> için döngüsel ekonomi ilkeleri ve binalar için dijital kayıt defterlerinin geliştirilmesinin teşvik edilmesi</w:t>
      </w:r>
      <w:r>
        <w:rPr>
          <w:rFonts w:cs="Times New Roman"/>
          <w:color w:val="000000" w:themeColor="text1"/>
          <w:szCs w:val="24"/>
          <w:shd w:val="clear" w:color="auto" w:fill="FFFFFF"/>
          <w:lang w:val="tr-TR"/>
        </w:rPr>
        <w:t>,</w:t>
      </w:r>
      <w:r w:rsidR="00286CB6" w:rsidRPr="00740914">
        <w:rPr>
          <w:rFonts w:cs="Times New Roman"/>
          <w:color w:val="000000" w:themeColor="text1"/>
          <w:szCs w:val="24"/>
          <w:shd w:val="clear" w:color="auto" w:fill="FFFFFF"/>
          <w:lang w:val="tr-TR"/>
        </w:rPr>
        <w:t xml:space="preserve"> </w:t>
      </w:r>
    </w:p>
    <w:p w14:paraId="19D02B56" w14:textId="77777777" w:rsidR="003647E0" w:rsidRDefault="00740914" w:rsidP="00680504">
      <w:pPr>
        <w:pStyle w:val="ListeParagraf"/>
        <w:numPr>
          <w:ilvl w:val="0"/>
          <w:numId w:val="44"/>
        </w:numPr>
        <w:rPr>
          <w:rFonts w:cs="Times New Roman"/>
          <w:color w:val="000000" w:themeColor="text1"/>
          <w:szCs w:val="24"/>
          <w:shd w:val="clear" w:color="auto" w:fill="FFFFFF"/>
          <w:lang w:val="tr-TR"/>
        </w:rPr>
      </w:pPr>
      <w:r w:rsidRPr="003647E0">
        <w:rPr>
          <w:rFonts w:cs="Times New Roman"/>
          <w:color w:val="000000" w:themeColor="text1"/>
          <w:szCs w:val="24"/>
          <w:shd w:val="clear" w:color="auto" w:fill="FFFFFF"/>
          <w:lang w:val="tr-TR"/>
        </w:rPr>
        <w:t>Y</w:t>
      </w:r>
      <w:r w:rsidR="00286CB6" w:rsidRPr="003647E0">
        <w:rPr>
          <w:rFonts w:cs="Times New Roman"/>
          <w:color w:val="000000" w:themeColor="text1"/>
          <w:szCs w:val="24"/>
          <w:shd w:val="clear" w:color="auto" w:fill="FFFFFF"/>
          <w:lang w:val="tr-TR"/>
        </w:rPr>
        <w:t xml:space="preserve">aşam döngüsü değerlendirmesinin </w:t>
      </w:r>
      <w:r w:rsidR="00286CB6" w:rsidRPr="003647E0">
        <w:rPr>
          <w:rFonts w:cs="Times New Roman"/>
          <w:bCs/>
          <w:color w:val="000000" w:themeColor="text1"/>
          <w:szCs w:val="24"/>
          <w:shd w:val="clear" w:color="auto" w:fill="FFFFFF"/>
          <w:lang w:val="tr-TR"/>
        </w:rPr>
        <w:t>kamu alımlarına</w:t>
      </w:r>
      <w:r w:rsidR="00286CB6" w:rsidRPr="003647E0">
        <w:rPr>
          <w:rFonts w:cs="Times New Roman"/>
          <w:color w:val="000000" w:themeColor="text1"/>
          <w:szCs w:val="24"/>
          <w:shd w:val="clear" w:color="auto" w:fill="FFFFFF"/>
          <w:lang w:val="tr-TR"/>
        </w:rPr>
        <w:t xml:space="preserve"> ve AB sü</w:t>
      </w:r>
      <w:r w:rsidRPr="003647E0">
        <w:rPr>
          <w:rFonts w:cs="Times New Roman"/>
          <w:color w:val="000000" w:themeColor="text1"/>
          <w:szCs w:val="24"/>
          <w:shd w:val="clear" w:color="auto" w:fill="FFFFFF"/>
          <w:lang w:val="tr-TR"/>
        </w:rPr>
        <w:t>rdürülebilir finans çerçevesine</w:t>
      </w:r>
      <w:r w:rsidR="00286CB6" w:rsidRPr="003647E0">
        <w:rPr>
          <w:rFonts w:cs="Times New Roman"/>
          <w:color w:val="000000" w:themeColor="text1"/>
          <w:szCs w:val="24"/>
          <w:shd w:val="clear" w:color="auto" w:fill="FFFFFF"/>
          <w:lang w:val="tr-TR"/>
        </w:rPr>
        <w:t xml:space="preserve"> entegre edilmesi </w:t>
      </w:r>
      <w:r w:rsidRPr="003647E0">
        <w:rPr>
          <w:rFonts w:cs="Times New Roman"/>
          <w:color w:val="000000" w:themeColor="text1"/>
          <w:szCs w:val="24"/>
          <w:shd w:val="clear" w:color="auto" w:fill="FFFFFF"/>
          <w:lang w:val="tr-TR"/>
        </w:rPr>
        <w:t xml:space="preserve">için sürdürülebilir binalara yönelik Avrupa çerçevesi olan </w:t>
      </w:r>
      <w:r w:rsidR="003647E0" w:rsidRPr="003647E0">
        <w:rPr>
          <w:rFonts w:cs="Times New Roman"/>
          <w:color w:val="000000" w:themeColor="text1"/>
          <w:szCs w:val="24"/>
          <w:shd w:val="clear" w:color="auto" w:fill="FFFFFF"/>
          <w:lang w:val="tr-TR"/>
        </w:rPr>
        <w:t>“Level(s)” aracının kullanılması,</w:t>
      </w:r>
    </w:p>
    <w:p w14:paraId="4819AED4" w14:textId="77777777" w:rsidR="003647E0" w:rsidRPr="003647E0" w:rsidRDefault="00286CB6" w:rsidP="00680504">
      <w:pPr>
        <w:pStyle w:val="ListeParagraf"/>
        <w:numPr>
          <w:ilvl w:val="0"/>
          <w:numId w:val="44"/>
        </w:numPr>
        <w:rPr>
          <w:rFonts w:cs="Times New Roman"/>
          <w:color w:val="000000" w:themeColor="text1"/>
          <w:szCs w:val="24"/>
          <w:shd w:val="clear" w:color="auto" w:fill="FFFFFF"/>
          <w:lang w:val="tr-TR"/>
        </w:rPr>
      </w:pPr>
      <w:r w:rsidRPr="003647E0">
        <w:rPr>
          <w:rFonts w:cs="Times New Roman"/>
          <w:color w:val="000000" w:themeColor="text1"/>
          <w:szCs w:val="24"/>
          <w:shd w:val="clear" w:color="auto" w:fill="FFFFFF"/>
          <w:lang w:val="tr-TR"/>
        </w:rPr>
        <w:t xml:space="preserve">Ayrıca, </w:t>
      </w:r>
      <w:r w:rsidRPr="003647E0">
        <w:rPr>
          <w:rFonts w:cs="Times New Roman"/>
          <w:bCs/>
          <w:color w:val="000000" w:themeColor="text1"/>
          <w:szCs w:val="24"/>
          <w:shd w:val="clear" w:color="auto" w:fill="FFFFFF"/>
          <w:lang w:val="tr-TR"/>
        </w:rPr>
        <w:t>inşaat ve yıkıntı atıklarına ilişkin malzeme geri kazanım hedefleri</w:t>
      </w:r>
      <w:r w:rsidRPr="003647E0">
        <w:rPr>
          <w:rFonts w:cs="Times New Roman"/>
          <w:color w:val="000000" w:themeColor="text1"/>
          <w:szCs w:val="24"/>
          <w:shd w:val="clear" w:color="auto" w:fill="FFFFFF"/>
          <w:lang w:val="tr-TR"/>
        </w:rPr>
        <w:t xml:space="preserve"> ve bu hedeflerin materyale özgü kırılımlarına odaklan</w:t>
      </w:r>
      <w:r w:rsidR="00740914" w:rsidRPr="003647E0">
        <w:rPr>
          <w:rFonts w:cs="Times New Roman"/>
          <w:color w:val="000000" w:themeColor="text1"/>
          <w:szCs w:val="24"/>
          <w:shd w:val="clear" w:color="auto" w:fill="FFFFFF"/>
          <w:lang w:val="tr-TR"/>
        </w:rPr>
        <w:t>ıl</w:t>
      </w:r>
      <w:r w:rsidRPr="003647E0">
        <w:rPr>
          <w:rFonts w:cs="Times New Roman"/>
          <w:color w:val="000000" w:themeColor="text1"/>
          <w:szCs w:val="24"/>
          <w:shd w:val="clear" w:color="auto" w:fill="FFFFFF"/>
          <w:lang w:val="tr-TR"/>
        </w:rPr>
        <w:t xml:space="preserve">arak </w:t>
      </w:r>
      <w:r w:rsidRPr="003647E0">
        <w:rPr>
          <w:rFonts w:cs="Times New Roman"/>
          <w:b/>
          <w:bCs/>
          <w:color w:val="000000" w:themeColor="text1"/>
          <w:szCs w:val="24"/>
          <w:shd w:val="clear" w:color="auto" w:fill="FFFFFF"/>
          <w:lang w:val="tr-TR"/>
        </w:rPr>
        <w:t xml:space="preserve">AB atık mevzuatının gözden geçirilmesi, </w:t>
      </w:r>
    </w:p>
    <w:p w14:paraId="4B73291A" w14:textId="04D7BC2F" w:rsidR="00286CB6" w:rsidRPr="003647E0" w:rsidRDefault="00286CB6" w:rsidP="00680504">
      <w:pPr>
        <w:pStyle w:val="ListeParagraf"/>
        <w:numPr>
          <w:ilvl w:val="0"/>
          <w:numId w:val="44"/>
        </w:numPr>
        <w:rPr>
          <w:rFonts w:cs="Times New Roman"/>
          <w:color w:val="000000" w:themeColor="text1"/>
          <w:szCs w:val="24"/>
          <w:shd w:val="clear" w:color="auto" w:fill="FFFFFF"/>
          <w:lang w:val="tr-TR"/>
        </w:rPr>
      </w:pPr>
      <w:r w:rsidRPr="003647E0">
        <w:rPr>
          <w:rFonts w:cs="Times New Roman"/>
          <w:color w:val="000000" w:themeColor="text1"/>
          <w:szCs w:val="24"/>
          <w:shd w:val="clear" w:color="auto" w:fill="FFFFFF"/>
          <w:lang w:val="tr-TR"/>
        </w:rPr>
        <w:t xml:space="preserve">2030 için AB biyoçeşitlilik stratejisinde onaylandığı üzere, </w:t>
      </w:r>
      <w:r w:rsidRPr="003647E0">
        <w:rPr>
          <w:rFonts w:cs="Times New Roman"/>
          <w:bCs/>
          <w:color w:val="000000" w:themeColor="text1"/>
          <w:szCs w:val="24"/>
          <w:shd w:val="clear" w:color="auto" w:fill="FFFFFF"/>
          <w:lang w:val="tr-TR"/>
        </w:rPr>
        <w:t>hafriyat toprağının</w:t>
      </w:r>
      <w:r w:rsidRPr="003647E0">
        <w:rPr>
          <w:rFonts w:cs="Times New Roman"/>
          <w:color w:val="000000" w:themeColor="text1"/>
          <w:szCs w:val="24"/>
          <w:shd w:val="clear" w:color="auto" w:fill="FFFFFF"/>
          <w:lang w:val="tr-TR"/>
        </w:rPr>
        <w:t xml:space="preserve"> sürdürülebilir ve </w:t>
      </w:r>
      <w:r w:rsidRPr="003647E0">
        <w:rPr>
          <w:rFonts w:cs="Times New Roman"/>
          <w:bCs/>
          <w:color w:val="000000" w:themeColor="text1"/>
          <w:szCs w:val="24"/>
          <w:shd w:val="clear" w:color="auto" w:fill="FFFFFF"/>
          <w:lang w:val="tr-TR"/>
        </w:rPr>
        <w:t>döngüsel kullanımını</w:t>
      </w:r>
      <w:r w:rsidRPr="003647E0">
        <w:rPr>
          <w:rFonts w:cs="Times New Roman"/>
          <w:color w:val="000000" w:themeColor="text1"/>
          <w:szCs w:val="24"/>
          <w:shd w:val="clear" w:color="auto" w:fill="FFFFFF"/>
          <w:lang w:val="tr-TR"/>
        </w:rPr>
        <w:t xml:space="preserve"> artırmayı amaçlayan girişimlerin teşvik edilmesi ve </w:t>
      </w:r>
      <w:r w:rsidR="002C3170">
        <w:rPr>
          <w:rFonts w:cs="Times New Roman"/>
          <w:color w:val="000000" w:themeColor="text1"/>
          <w:szCs w:val="24"/>
          <w:shd w:val="clear" w:color="auto" w:fill="FFFFFF"/>
          <w:lang w:val="tr-TR"/>
        </w:rPr>
        <w:t xml:space="preserve">Yeşil Kamu Satın Alımları </w:t>
      </w:r>
      <w:r w:rsidRPr="003647E0">
        <w:rPr>
          <w:rFonts w:cs="Times New Roman"/>
          <w:color w:val="000000" w:themeColor="text1"/>
          <w:szCs w:val="24"/>
          <w:shd w:val="clear" w:color="auto" w:fill="FFFFFF"/>
          <w:lang w:val="tr-TR"/>
        </w:rPr>
        <w:t>kriterleri ve hedefleri belirlenen sektörler arasında çeşitli yapı malzemeleri ve inşaat hizmetlerinin de yer alması konularında çalışmalar yürütülecektir.</w:t>
      </w:r>
    </w:p>
    <w:p w14:paraId="3556DCC8" w14:textId="5311FC4F" w:rsidR="000415B8" w:rsidRPr="00286CB6" w:rsidRDefault="000415B8" w:rsidP="000415B8">
      <w:pPr>
        <w:rPr>
          <w:rFonts w:cs="Times New Roman"/>
          <w:b/>
          <w:bCs/>
          <w:noProof/>
          <w:szCs w:val="24"/>
          <w:lang w:val="tr-TR"/>
        </w:rPr>
      </w:pPr>
      <w:r w:rsidRPr="00286CB6">
        <w:rPr>
          <w:rFonts w:cs="Times New Roman"/>
          <w:noProof/>
          <w:color w:val="000000" w:themeColor="text1"/>
          <w:szCs w:val="24"/>
          <w:shd w:val="clear" w:color="auto" w:fill="FFFFFF"/>
          <w:lang w:val="tr-TR"/>
        </w:rPr>
        <w:t xml:space="preserve">Bu eylem </w:t>
      </w:r>
      <w:r w:rsidRPr="00286CB6">
        <w:rPr>
          <w:rFonts w:cstheme="majorHAnsi"/>
          <w:noProof/>
          <w:szCs w:val="24"/>
          <w:lang w:val="tr-TR"/>
        </w:rPr>
        <w:t>kapsamındaki</w:t>
      </w:r>
      <w:r w:rsidRPr="00286CB6">
        <w:rPr>
          <w:rFonts w:cs="Times New Roman"/>
          <w:noProof/>
          <w:color w:val="000000" w:themeColor="text1"/>
          <w:szCs w:val="24"/>
          <w:shd w:val="clear" w:color="auto" w:fill="FFFFFF"/>
          <w:lang w:val="tr-TR"/>
        </w:rPr>
        <w:t xml:space="preserve"> ilk somut gelişme, 30 Mart 2022’de </w:t>
      </w:r>
      <w:r w:rsidRPr="00286CB6">
        <w:rPr>
          <w:rFonts w:cs="Times New Roman"/>
          <w:b/>
          <w:noProof/>
          <w:color w:val="000000" w:themeColor="text1"/>
          <w:szCs w:val="24"/>
          <w:shd w:val="clear" w:color="auto" w:fill="FFFFFF"/>
          <w:lang w:val="tr-TR"/>
        </w:rPr>
        <w:t>Yapı Malzemeleri Tüzüğü</w:t>
      </w:r>
      <w:r w:rsidRPr="00286CB6">
        <w:rPr>
          <w:rFonts w:cs="Times New Roman"/>
          <w:noProof/>
          <w:color w:val="000000" w:themeColor="text1"/>
          <w:szCs w:val="24"/>
          <w:shd w:val="clear" w:color="auto" w:fill="FFFFFF"/>
          <w:lang w:val="tr-TR"/>
        </w:rPr>
        <w:t xml:space="preserve"> revizyon süreci</w:t>
      </w:r>
      <w:r w:rsidR="002F2BCE" w:rsidRPr="00286CB6">
        <w:rPr>
          <w:rFonts w:cs="Times New Roman"/>
          <w:noProof/>
          <w:color w:val="000000" w:themeColor="text1"/>
          <w:szCs w:val="24"/>
          <w:shd w:val="clear" w:color="auto" w:fill="FFFFFF"/>
          <w:lang w:val="tr-TR"/>
        </w:rPr>
        <w:t>nin</w:t>
      </w:r>
      <w:r w:rsidRPr="00286CB6">
        <w:rPr>
          <w:rFonts w:cs="Times New Roman"/>
          <w:noProof/>
          <w:color w:val="000000" w:themeColor="text1"/>
          <w:szCs w:val="24"/>
          <w:shd w:val="clear" w:color="auto" w:fill="FFFFFF"/>
          <w:lang w:val="tr-TR"/>
        </w:rPr>
        <w:t xml:space="preserve"> başlatılmasıdır. Yapı malzemelerinin ve ambalajlarının, </w:t>
      </w:r>
      <w:r w:rsidRPr="00286CB6">
        <w:rPr>
          <w:rFonts w:cs="Times New Roman"/>
          <w:bCs/>
          <w:noProof/>
          <w:color w:val="000000" w:themeColor="text1"/>
          <w:szCs w:val="24"/>
          <w:shd w:val="clear" w:color="auto" w:fill="FFFFFF"/>
          <w:lang w:val="tr-TR"/>
        </w:rPr>
        <w:t>çevresel</w:t>
      </w:r>
      <w:r w:rsidRPr="00286CB6">
        <w:rPr>
          <w:rFonts w:cs="Times New Roman"/>
          <w:b/>
          <w:bCs/>
          <w:noProof/>
          <w:color w:val="000000" w:themeColor="text1"/>
          <w:szCs w:val="24"/>
          <w:shd w:val="clear" w:color="auto" w:fill="FFFFFF"/>
          <w:lang w:val="tr-TR"/>
        </w:rPr>
        <w:t xml:space="preserve"> </w:t>
      </w:r>
      <w:r w:rsidRPr="00286CB6">
        <w:rPr>
          <w:rFonts w:cs="Times New Roman"/>
          <w:bCs/>
          <w:noProof/>
          <w:color w:val="000000" w:themeColor="text1"/>
          <w:szCs w:val="24"/>
          <w:shd w:val="clear" w:color="auto" w:fill="FFFFFF"/>
          <w:lang w:val="tr-TR"/>
        </w:rPr>
        <w:t>sürdürülebilirlik</w:t>
      </w:r>
      <w:r w:rsidRPr="00286CB6">
        <w:rPr>
          <w:rFonts w:cs="Times New Roman"/>
          <w:noProof/>
          <w:color w:val="000000" w:themeColor="text1"/>
          <w:szCs w:val="24"/>
          <w:shd w:val="clear" w:color="auto" w:fill="FFFFFF"/>
          <w:lang w:val="tr-TR"/>
        </w:rPr>
        <w:t xml:space="preserve"> performansı, </w:t>
      </w:r>
      <w:r w:rsidRPr="00286CB6">
        <w:rPr>
          <w:rFonts w:cs="Times New Roman"/>
          <w:bCs/>
          <w:noProof/>
          <w:color w:val="000000" w:themeColor="text1"/>
          <w:szCs w:val="24"/>
          <w:shd w:val="clear" w:color="auto" w:fill="FFFFFF"/>
          <w:lang w:val="tr-TR"/>
        </w:rPr>
        <w:t>en gelişmiş seviyeye</w:t>
      </w:r>
      <w:r w:rsidRPr="00286CB6">
        <w:rPr>
          <w:rFonts w:cs="Times New Roman"/>
          <w:noProof/>
          <w:color w:val="000000" w:themeColor="text1"/>
          <w:szCs w:val="24"/>
          <w:shd w:val="clear" w:color="auto" w:fill="FFFFFF"/>
          <w:lang w:val="tr-TR"/>
        </w:rPr>
        <w:t xml:space="preserve"> ulaşacak şekilde tasarlanması ve üretilmesi, </w:t>
      </w:r>
      <w:r w:rsidRPr="00286CB6">
        <w:rPr>
          <w:rFonts w:cs="Times New Roman"/>
          <w:bCs/>
          <w:noProof/>
          <w:color w:val="000000" w:themeColor="text1"/>
          <w:szCs w:val="24"/>
          <w:shd w:val="clear" w:color="auto" w:fill="FFFFFF"/>
          <w:lang w:val="tr-TR"/>
        </w:rPr>
        <w:t>geri dönüştürülebilir</w:t>
      </w:r>
      <w:r w:rsidRPr="00286CB6">
        <w:rPr>
          <w:rFonts w:cs="Times New Roman"/>
          <w:noProof/>
          <w:color w:val="000000" w:themeColor="text1"/>
          <w:szCs w:val="24"/>
          <w:shd w:val="clear" w:color="auto" w:fill="FFFFFF"/>
          <w:lang w:val="tr-TR"/>
        </w:rPr>
        <w:t xml:space="preserve"> ve </w:t>
      </w:r>
      <w:r w:rsidRPr="00286CB6">
        <w:rPr>
          <w:rFonts w:cs="Times New Roman"/>
          <w:bCs/>
          <w:noProof/>
          <w:color w:val="000000" w:themeColor="text1"/>
          <w:szCs w:val="24"/>
          <w:shd w:val="clear" w:color="auto" w:fill="FFFFFF"/>
          <w:lang w:val="tr-TR"/>
        </w:rPr>
        <w:t>geri dönüşümden elde edilen</w:t>
      </w:r>
      <w:r w:rsidRPr="00286CB6">
        <w:rPr>
          <w:rFonts w:cs="Times New Roman"/>
          <w:noProof/>
          <w:color w:val="000000" w:themeColor="text1"/>
          <w:szCs w:val="24"/>
          <w:shd w:val="clear" w:color="auto" w:fill="FFFFFF"/>
          <w:lang w:val="tr-TR"/>
        </w:rPr>
        <w:t xml:space="preserve"> malzemelerin tercih edilmesi, ürün veritabanlarında, ürünlerin kullanım ve onarım talimatlarına yer verilmesi, ürünlerin </w:t>
      </w:r>
      <w:r w:rsidRPr="00286CB6">
        <w:rPr>
          <w:rFonts w:cs="Times New Roman"/>
          <w:bCs/>
          <w:noProof/>
          <w:color w:val="000000" w:themeColor="text1"/>
          <w:szCs w:val="24"/>
          <w:shd w:val="clear" w:color="auto" w:fill="FFFFFF"/>
          <w:lang w:val="tr-TR"/>
        </w:rPr>
        <w:t>yeniden kullanım</w:t>
      </w:r>
      <w:r w:rsidRPr="00286CB6">
        <w:rPr>
          <w:rFonts w:cs="Times New Roman"/>
          <w:noProof/>
          <w:color w:val="000000" w:themeColor="text1"/>
          <w:szCs w:val="24"/>
          <w:shd w:val="clear" w:color="auto" w:fill="FFFFFF"/>
          <w:lang w:val="tr-TR"/>
        </w:rPr>
        <w:t xml:space="preserve">, </w:t>
      </w:r>
      <w:r w:rsidRPr="00286CB6">
        <w:rPr>
          <w:rFonts w:cs="Times New Roman"/>
          <w:bCs/>
          <w:noProof/>
          <w:color w:val="000000" w:themeColor="text1"/>
          <w:szCs w:val="24"/>
          <w:shd w:val="clear" w:color="auto" w:fill="FFFFFF"/>
          <w:lang w:val="tr-TR"/>
        </w:rPr>
        <w:t>yeniden üretim</w:t>
      </w:r>
      <w:r w:rsidRPr="00286CB6">
        <w:rPr>
          <w:rFonts w:cs="Times New Roman"/>
          <w:noProof/>
          <w:color w:val="000000" w:themeColor="text1"/>
          <w:szCs w:val="24"/>
          <w:shd w:val="clear" w:color="auto" w:fill="FFFFFF"/>
          <w:lang w:val="tr-TR"/>
        </w:rPr>
        <w:t xml:space="preserve"> ve </w:t>
      </w:r>
      <w:r w:rsidRPr="00286CB6">
        <w:rPr>
          <w:rFonts w:cs="Times New Roman"/>
          <w:bCs/>
          <w:noProof/>
          <w:color w:val="000000" w:themeColor="text1"/>
          <w:szCs w:val="24"/>
          <w:shd w:val="clear" w:color="auto" w:fill="FFFFFF"/>
          <w:lang w:val="tr-TR"/>
        </w:rPr>
        <w:t>geri dönüşümü</w:t>
      </w:r>
      <w:r w:rsidRPr="00286CB6">
        <w:rPr>
          <w:rFonts w:cs="Times New Roman"/>
          <w:noProof/>
          <w:color w:val="000000" w:themeColor="text1"/>
          <w:szCs w:val="24"/>
          <w:shd w:val="clear" w:color="auto" w:fill="FFFFFF"/>
          <w:lang w:val="tr-TR"/>
        </w:rPr>
        <w:t xml:space="preserve"> kolaylaştıracak şekilde tasarlanması Tüzük </w:t>
      </w:r>
      <w:r w:rsidR="002562B6" w:rsidRPr="00286CB6">
        <w:rPr>
          <w:rFonts w:cs="Times New Roman"/>
          <w:noProof/>
          <w:color w:val="000000" w:themeColor="text1"/>
          <w:szCs w:val="24"/>
          <w:shd w:val="clear" w:color="auto" w:fill="FFFFFF"/>
          <w:lang w:val="tr-TR"/>
        </w:rPr>
        <w:t xml:space="preserve">teklifi </w:t>
      </w:r>
      <w:r w:rsidRPr="00286CB6">
        <w:rPr>
          <w:rFonts w:cs="Times New Roman"/>
          <w:noProof/>
          <w:color w:val="000000" w:themeColor="text1"/>
          <w:szCs w:val="24"/>
          <w:shd w:val="clear" w:color="auto" w:fill="FFFFFF"/>
          <w:lang w:val="tr-TR"/>
        </w:rPr>
        <w:t>kapsamındaki değişikliklerdir.</w:t>
      </w:r>
    </w:p>
    <w:p w14:paraId="6060C72F" w14:textId="77777777" w:rsidR="000415B8" w:rsidRPr="00286CB6" w:rsidRDefault="000415B8" w:rsidP="000415B8">
      <w:pPr>
        <w:rPr>
          <w:noProof/>
          <w:lang w:val="tr-TR"/>
        </w:rPr>
      </w:pPr>
      <w:r w:rsidRPr="00286CB6">
        <w:rPr>
          <w:noProof/>
          <w:szCs w:val="24"/>
          <w:lang w:val="tr-TR"/>
        </w:rPr>
        <w:t xml:space="preserve">Ülkemizde </w:t>
      </w:r>
      <w:r w:rsidRPr="00286CB6">
        <w:rPr>
          <w:b/>
          <w:noProof/>
          <w:szCs w:val="24"/>
          <w:lang w:val="tr-TR"/>
        </w:rPr>
        <w:t>Hafriyat Toprağı,</w:t>
      </w:r>
      <w:r w:rsidRPr="00286CB6">
        <w:rPr>
          <w:noProof/>
          <w:szCs w:val="24"/>
          <w:lang w:val="tr-TR"/>
        </w:rPr>
        <w:t xml:space="preserve"> </w:t>
      </w:r>
      <w:r w:rsidRPr="00286CB6">
        <w:rPr>
          <w:b/>
          <w:bCs/>
          <w:noProof/>
          <w:szCs w:val="24"/>
          <w:lang w:val="tr-TR"/>
        </w:rPr>
        <w:t xml:space="preserve">İnşaat ve Yıkıntı Atıklarının Kontrolü Yönetmeliği </w:t>
      </w:r>
      <w:r w:rsidRPr="00286CB6">
        <w:rPr>
          <w:noProof/>
          <w:szCs w:val="24"/>
          <w:lang w:val="tr-TR"/>
        </w:rPr>
        <w:t xml:space="preserve">(18.03.2004) yürürlüktedir. Yönetmelik, hafriyat </w:t>
      </w:r>
      <w:r w:rsidRPr="00286CB6">
        <w:rPr>
          <w:bCs/>
          <w:noProof/>
          <w:szCs w:val="24"/>
          <w:lang w:val="tr-TR"/>
        </w:rPr>
        <w:t xml:space="preserve">toprağı, inşaat ve yıkıntı atıklarının çevreyle uyumlu bir şekilde azaltılması, toplanması, geçici depolanması, taşınması, geri kazanılması, değerlendirilmesi ve bertaraf edilmesine </w:t>
      </w:r>
      <w:r w:rsidRPr="00286CB6">
        <w:rPr>
          <w:noProof/>
          <w:szCs w:val="24"/>
          <w:lang w:val="tr-TR"/>
        </w:rPr>
        <w:t xml:space="preserve">ilişkin genel kurallar ile teknik ve idari hususları düzenlemeyi amaçlamaktadır. </w:t>
      </w:r>
    </w:p>
    <w:p w14:paraId="7BC650CE" w14:textId="77777777" w:rsidR="000415B8" w:rsidRPr="00286CB6" w:rsidRDefault="000415B8" w:rsidP="000415B8">
      <w:pPr>
        <w:rPr>
          <w:noProof/>
          <w:szCs w:val="24"/>
          <w:lang w:val="tr-TR"/>
        </w:rPr>
      </w:pPr>
      <w:r w:rsidRPr="00286CB6">
        <w:rPr>
          <w:noProof/>
          <w:szCs w:val="24"/>
          <w:lang w:val="tr-TR"/>
        </w:rPr>
        <w:t xml:space="preserve">Diğer taraftan, </w:t>
      </w:r>
      <w:r w:rsidRPr="00286CB6">
        <w:rPr>
          <w:b/>
          <w:bCs/>
          <w:noProof/>
          <w:szCs w:val="24"/>
          <w:lang w:val="tr-TR"/>
        </w:rPr>
        <w:t xml:space="preserve">Binaların Yıkılması Hakkında Yönetmelik </w:t>
      </w:r>
      <w:r w:rsidRPr="00286CB6">
        <w:rPr>
          <w:noProof/>
          <w:szCs w:val="24"/>
          <w:lang w:val="tr-TR"/>
        </w:rPr>
        <w:t xml:space="preserve">(13.10.2021), binalarda </w:t>
      </w:r>
      <w:r w:rsidRPr="00286CB6">
        <w:rPr>
          <w:bCs/>
          <w:noProof/>
          <w:szCs w:val="24"/>
          <w:lang w:val="tr-TR"/>
        </w:rPr>
        <w:t>asbest</w:t>
      </w:r>
      <w:r w:rsidRPr="00286CB6">
        <w:rPr>
          <w:b/>
          <w:bCs/>
          <w:noProof/>
          <w:szCs w:val="24"/>
          <w:lang w:val="tr-TR"/>
        </w:rPr>
        <w:t xml:space="preserve"> </w:t>
      </w:r>
      <w:r w:rsidRPr="00286CB6">
        <w:rPr>
          <w:bCs/>
          <w:noProof/>
          <w:szCs w:val="24"/>
          <w:lang w:val="tr-TR"/>
        </w:rPr>
        <w:t>ve benzeri tehlikeli kimyasallar içeren imalatlar sökülmeden</w:t>
      </w:r>
      <w:r w:rsidRPr="00286CB6">
        <w:rPr>
          <w:noProof/>
          <w:szCs w:val="24"/>
          <w:lang w:val="tr-TR"/>
        </w:rPr>
        <w:t xml:space="preserve"> ve Hafriyat Toprağı, İnşaat ve Yıkıntı Atıklarının Kontrolü Yönetmeliğine göre </w:t>
      </w:r>
      <w:r w:rsidRPr="00286CB6">
        <w:rPr>
          <w:b/>
          <w:bCs/>
          <w:noProof/>
          <w:szCs w:val="24"/>
          <w:lang w:val="tr-TR"/>
        </w:rPr>
        <w:t xml:space="preserve">seçici yıkım </w:t>
      </w:r>
      <w:r w:rsidRPr="00286CB6">
        <w:rPr>
          <w:bCs/>
          <w:noProof/>
          <w:szCs w:val="24"/>
          <w:lang w:val="tr-TR"/>
        </w:rPr>
        <w:t>yapılmadan</w:t>
      </w:r>
      <w:r w:rsidRPr="00286CB6">
        <w:rPr>
          <w:b/>
          <w:bCs/>
          <w:noProof/>
          <w:szCs w:val="24"/>
          <w:lang w:val="tr-TR"/>
        </w:rPr>
        <w:t xml:space="preserve"> </w:t>
      </w:r>
      <w:r w:rsidRPr="00286CB6">
        <w:rPr>
          <w:noProof/>
          <w:szCs w:val="24"/>
          <w:lang w:val="tr-TR"/>
        </w:rPr>
        <w:t xml:space="preserve">esas yıkıma başlanamayacağı belirtilmektedir. </w:t>
      </w:r>
      <w:r w:rsidRPr="00286CB6">
        <w:rPr>
          <w:bCs/>
          <w:noProof/>
          <w:szCs w:val="24"/>
          <w:lang w:val="tr-TR"/>
        </w:rPr>
        <w:t xml:space="preserve">Geri dönüştürülebilir malzemeden başlamak üzere her türlü atığın uygun işlemlerle kaynağında ayrıştırılarak geçici biriktirilmesi, öncelikle yeniden kullanılması, mümkün olmaması halinde ise geri kazanımının sağlanması gerektiği </w:t>
      </w:r>
      <w:r w:rsidRPr="00286CB6">
        <w:rPr>
          <w:noProof/>
          <w:szCs w:val="24"/>
          <w:lang w:val="tr-TR"/>
        </w:rPr>
        <w:t>belirtilmektedir.</w:t>
      </w:r>
    </w:p>
    <w:p w14:paraId="0216DCE9" w14:textId="77777777" w:rsidR="000415B8" w:rsidRPr="00286CB6" w:rsidRDefault="000415B8" w:rsidP="000415B8">
      <w:pPr>
        <w:rPr>
          <w:noProof/>
          <w:szCs w:val="24"/>
          <w:lang w:val="tr-TR"/>
        </w:rPr>
      </w:pPr>
      <w:r w:rsidRPr="00286CB6">
        <w:rPr>
          <w:bCs/>
          <w:noProof/>
          <w:szCs w:val="24"/>
          <w:lang w:val="tr-TR"/>
        </w:rPr>
        <w:t>Yukarıdaki iki yönetmelik, AB Atık Çerçeve Direktifi'nin atık üretiminin azaltılması, inşaat ve yıkıntı atıkları için seçici yıkım, yeniden kullanım ve geri dönüşüm hedefleriyle uyumludur</w:t>
      </w:r>
      <w:r w:rsidRPr="00286CB6">
        <w:rPr>
          <w:noProof/>
          <w:szCs w:val="24"/>
          <w:lang w:val="tr-TR"/>
        </w:rPr>
        <w:t>. Ancak AB Yapı Malzemeleri Tüzüğü teklifi kapsamında oluşturulacak yeni yasal çerçevenin Türk mevzuatı ile uyumlaştırılması ihtiyacı doğacaktır.</w:t>
      </w:r>
    </w:p>
    <w:p w14:paraId="422583AD" w14:textId="74094C92" w:rsidR="000415B8" w:rsidRPr="00286CB6" w:rsidRDefault="000415B8" w:rsidP="000415B8">
      <w:pPr>
        <w:rPr>
          <w:bCs/>
          <w:noProof/>
          <w:szCs w:val="24"/>
          <w:lang w:val="tr-TR"/>
        </w:rPr>
      </w:pPr>
      <w:r w:rsidRPr="00286CB6">
        <w:rPr>
          <w:bCs/>
          <w:noProof/>
          <w:szCs w:val="24"/>
          <w:lang w:val="tr-TR"/>
        </w:rPr>
        <w:t>Strateji kapsamında</w:t>
      </w:r>
      <w:r w:rsidRPr="00286CB6">
        <w:rPr>
          <w:rFonts w:cstheme="majorHAnsi"/>
          <w:bCs/>
          <w:noProof/>
          <w:szCs w:val="24"/>
          <w:lang w:val="tr-TR"/>
        </w:rPr>
        <w:t xml:space="preserve"> geri dönüştürülebilir ve geri dönüşümden elde edilen malzemelere </w:t>
      </w:r>
      <w:r w:rsidRPr="00286CB6">
        <w:rPr>
          <w:rFonts w:cstheme="majorHAnsi"/>
          <w:noProof/>
          <w:szCs w:val="24"/>
          <w:lang w:val="tr-TR"/>
        </w:rPr>
        <w:t>öncelik verilmesi ve</w:t>
      </w:r>
      <w:r w:rsidRPr="00286CB6">
        <w:rPr>
          <w:rFonts w:cstheme="majorHAnsi"/>
          <w:bCs/>
          <w:noProof/>
          <w:szCs w:val="24"/>
          <w:lang w:val="tr-TR"/>
        </w:rPr>
        <w:t xml:space="preserve"> </w:t>
      </w:r>
      <w:r w:rsidRPr="00286CB6">
        <w:rPr>
          <w:rFonts w:cstheme="majorHAnsi"/>
          <w:noProof/>
          <w:szCs w:val="24"/>
          <w:lang w:val="tr-TR"/>
        </w:rPr>
        <w:t xml:space="preserve">teknik şartnamelerde yer alan </w:t>
      </w:r>
      <w:r w:rsidRPr="00286CB6">
        <w:rPr>
          <w:rFonts w:cstheme="majorHAnsi"/>
          <w:noProof/>
          <w:color w:val="000000" w:themeColor="text1"/>
          <w:szCs w:val="24"/>
          <w:lang w:val="tr-TR"/>
        </w:rPr>
        <w:t>iklim</w:t>
      </w:r>
      <w:r w:rsidRPr="00286CB6">
        <w:rPr>
          <w:rFonts w:cstheme="majorHAnsi"/>
          <w:noProof/>
          <w:szCs w:val="24"/>
          <w:lang w:val="tr-TR"/>
        </w:rPr>
        <w:t xml:space="preserve"> sürdürülebilirliği de dâhil olmak üzere çevresel unsurlara ilişkin </w:t>
      </w:r>
      <w:r w:rsidRPr="00286CB6">
        <w:rPr>
          <w:rFonts w:cstheme="majorHAnsi"/>
          <w:bCs/>
          <w:noProof/>
          <w:szCs w:val="24"/>
          <w:lang w:val="tr-TR"/>
        </w:rPr>
        <w:t xml:space="preserve">asgari geri dönüştürülmüş içerik yükümlülüklerine </w:t>
      </w:r>
      <w:r w:rsidRPr="00286CB6">
        <w:rPr>
          <w:rFonts w:cstheme="majorHAnsi"/>
          <w:noProof/>
          <w:szCs w:val="24"/>
          <w:lang w:val="tr-TR"/>
        </w:rPr>
        <w:t>ve diğer sınır değerlere uyulması gerekecektir.</w:t>
      </w:r>
    </w:p>
    <w:p w14:paraId="3439640F" w14:textId="5AA448D1" w:rsidR="000415B8" w:rsidRPr="00286CB6" w:rsidRDefault="000415B8" w:rsidP="000415B8">
      <w:pPr>
        <w:rPr>
          <w:rFonts w:cstheme="majorHAnsi"/>
          <w:noProof/>
          <w:szCs w:val="24"/>
          <w:lang w:val="tr-TR"/>
        </w:rPr>
      </w:pPr>
      <w:r w:rsidRPr="00286CB6">
        <w:rPr>
          <w:rFonts w:cstheme="majorHAnsi"/>
          <w:bCs/>
          <w:noProof/>
          <w:szCs w:val="24"/>
          <w:lang w:val="tr-TR"/>
        </w:rPr>
        <w:t>Yeniden kullanılan ve geri dönüştürülen ham maddeler</w:t>
      </w:r>
      <w:r w:rsidRPr="00286CB6">
        <w:rPr>
          <w:rFonts w:cstheme="majorHAnsi"/>
          <w:noProof/>
          <w:szCs w:val="24"/>
          <w:lang w:val="tr-TR"/>
        </w:rPr>
        <w:t xml:space="preserve"> </w:t>
      </w:r>
      <w:r w:rsidR="00B97747" w:rsidRPr="00286CB6">
        <w:rPr>
          <w:rFonts w:cstheme="majorHAnsi"/>
          <w:noProof/>
          <w:szCs w:val="24"/>
          <w:lang w:val="tr-TR"/>
        </w:rPr>
        <w:t>inşaat sektöründe</w:t>
      </w:r>
      <w:r w:rsidRPr="00286CB6">
        <w:rPr>
          <w:rFonts w:cstheme="majorHAnsi"/>
          <w:noProof/>
          <w:szCs w:val="24"/>
          <w:lang w:val="tr-TR"/>
        </w:rPr>
        <w:t xml:space="preserve"> sürdürülebilirlik açısından bir </w:t>
      </w:r>
      <w:r w:rsidRPr="00286CB6">
        <w:rPr>
          <w:rFonts w:cstheme="majorHAnsi"/>
          <w:bCs/>
          <w:noProof/>
          <w:szCs w:val="24"/>
          <w:lang w:val="tr-TR"/>
        </w:rPr>
        <w:t>katma değeri temsil etmektedir</w:t>
      </w:r>
      <w:r w:rsidRPr="00286CB6">
        <w:rPr>
          <w:rFonts w:cstheme="majorHAnsi"/>
          <w:noProof/>
          <w:szCs w:val="24"/>
          <w:lang w:val="tr-TR"/>
        </w:rPr>
        <w:t xml:space="preserve">. Seçici yıkımın ekonomik açıdan uygulanabilirliği değişkenlik gösterse de </w:t>
      </w:r>
      <w:r w:rsidRPr="00286CB6">
        <w:rPr>
          <w:rFonts w:cstheme="majorHAnsi"/>
          <w:bCs/>
          <w:noProof/>
          <w:szCs w:val="24"/>
          <w:lang w:val="tr-TR"/>
        </w:rPr>
        <w:t>çevresel açıdan</w:t>
      </w:r>
      <w:r w:rsidRPr="00286CB6">
        <w:rPr>
          <w:rFonts w:cstheme="majorHAnsi"/>
          <w:noProof/>
          <w:szCs w:val="24"/>
          <w:lang w:val="tr-TR"/>
        </w:rPr>
        <w:t xml:space="preserve"> fayda sağlayabilir.</w:t>
      </w:r>
    </w:p>
    <w:p w14:paraId="18C0669F" w14:textId="325DB181" w:rsidR="000415B8" w:rsidRPr="00286CB6" w:rsidRDefault="000415B8" w:rsidP="000415B8">
      <w:pPr>
        <w:rPr>
          <w:rFonts w:cstheme="majorHAnsi"/>
          <w:noProof/>
          <w:szCs w:val="24"/>
          <w:lang w:val="tr-TR"/>
        </w:rPr>
      </w:pPr>
      <w:r w:rsidRPr="00286CB6">
        <w:rPr>
          <w:rFonts w:cstheme="majorHAnsi"/>
          <w:noProof/>
          <w:szCs w:val="24"/>
          <w:lang w:val="tr-TR"/>
        </w:rPr>
        <w:t>Malzemelerin/bileşenlerin geri dönüştürülmesi ve yeniden kullanılmasını amaçlayan uygulamaların hayata geçiril</w:t>
      </w:r>
      <w:r w:rsidR="00B97747" w:rsidRPr="00286CB6">
        <w:rPr>
          <w:rFonts w:cstheme="majorHAnsi"/>
          <w:noProof/>
          <w:szCs w:val="24"/>
          <w:lang w:val="tr-TR"/>
        </w:rPr>
        <w:t xml:space="preserve">mesiyle; farklı inşaat ve yıkıntı atıklarının taşıma </w:t>
      </w:r>
      <w:r w:rsidRPr="00286CB6">
        <w:rPr>
          <w:rFonts w:cstheme="majorHAnsi"/>
          <w:bCs/>
          <w:noProof/>
          <w:szCs w:val="24"/>
          <w:lang w:val="tr-TR"/>
        </w:rPr>
        <w:t>maliyetlerin</w:t>
      </w:r>
      <w:r w:rsidR="00B97747" w:rsidRPr="00286CB6">
        <w:rPr>
          <w:rFonts w:cstheme="majorHAnsi"/>
          <w:bCs/>
          <w:noProof/>
          <w:szCs w:val="24"/>
          <w:lang w:val="tr-TR"/>
        </w:rPr>
        <w:t>in</w:t>
      </w:r>
      <w:r w:rsidRPr="00286CB6">
        <w:rPr>
          <w:rFonts w:cstheme="majorHAnsi"/>
          <w:bCs/>
          <w:noProof/>
          <w:szCs w:val="24"/>
          <w:lang w:val="tr-TR"/>
        </w:rPr>
        <w:t xml:space="preserve"> azalması</w:t>
      </w:r>
      <w:r w:rsidRPr="00286CB6">
        <w:rPr>
          <w:rFonts w:cstheme="majorHAnsi"/>
          <w:noProof/>
          <w:szCs w:val="24"/>
          <w:lang w:val="tr-TR"/>
        </w:rPr>
        <w:t xml:space="preserve">, atık bertataf ücretleri ve atık işleme merkezi ücretlerinde azalma ve </w:t>
      </w:r>
      <w:r w:rsidRPr="00286CB6">
        <w:rPr>
          <w:rFonts w:cstheme="majorHAnsi"/>
          <w:bCs/>
          <w:noProof/>
          <w:szCs w:val="24"/>
          <w:lang w:val="tr-TR"/>
        </w:rPr>
        <w:t>malzemelerin/bileşenlerin yeniden kullanımından gelir elde edilmesi</w:t>
      </w:r>
      <w:r w:rsidRPr="00286CB6">
        <w:rPr>
          <w:rFonts w:cstheme="majorHAnsi"/>
          <w:noProof/>
          <w:szCs w:val="24"/>
          <w:lang w:val="tr-TR"/>
        </w:rPr>
        <w:t xml:space="preserve"> gibi farklı ekonomik etkiler oluşturabilir. Ekonomik etkilerin yanı sıra, </w:t>
      </w:r>
      <w:r w:rsidR="00B97747" w:rsidRPr="00286CB6">
        <w:rPr>
          <w:rFonts w:cstheme="majorHAnsi"/>
          <w:noProof/>
          <w:szCs w:val="24"/>
          <w:lang w:val="tr-TR"/>
        </w:rPr>
        <w:t>inşaat ve yıkıntı atıklarının</w:t>
      </w:r>
      <w:r w:rsidRPr="00286CB6">
        <w:rPr>
          <w:rFonts w:cstheme="majorHAnsi"/>
          <w:noProof/>
          <w:szCs w:val="24"/>
          <w:lang w:val="tr-TR"/>
        </w:rPr>
        <w:t xml:space="preserve"> </w:t>
      </w:r>
      <w:r w:rsidRPr="00286CB6">
        <w:rPr>
          <w:rFonts w:cstheme="majorHAnsi"/>
          <w:bCs/>
          <w:noProof/>
          <w:szCs w:val="24"/>
          <w:lang w:val="tr-TR"/>
        </w:rPr>
        <w:t xml:space="preserve">çevre üzerindeki yükünün </w:t>
      </w:r>
      <w:r w:rsidR="00D11838" w:rsidRPr="00286CB6">
        <w:rPr>
          <w:rFonts w:cstheme="majorHAnsi"/>
          <w:noProof/>
          <w:szCs w:val="24"/>
          <w:lang w:val="tr-TR"/>
        </w:rPr>
        <w:t>ve bu atıkların</w:t>
      </w:r>
      <w:r w:rsidR="00B97747" w:rsidRPr="00286CB6">
        <w:rPr>
          <w:rFonts w:cstheme="majorHAnsi"/>
          <w:noProof/>
          <w:szCs w:val="24"/>
          <w:lang w:val="tr-TR"/>
        </w:rPr>
        <w:t xml:space="preserve"> </w:t>
      </w:r>
      <w:r w:rsidRPr="00286CB6">
        <w:rPr>
          <w:noProof/>
          <w:szCs w:val="24"/>
          <w:lang w:val="tr-TR"/>
        </w:rPr>
        <w:t>taşınmasıyla bağlantılı etkilerin azaltılması gibi etkiler</w:t>
      </w:r>
      <w:r w:rsidR="00D11838" w:rsidRPr="00286CB6">
        <w:rPr>
          <w:noProof/>
          <w:szCs w:val="24"/>
          <w:lang w:val="tr-TR"/>
        </w:rPr>
        <w:t>de</w:t>
      </w:r>
      <w:r w:rsidRPr="00286CB6">
        <w:rPr>
          <w:noProof/>
          <w:szCs w:val="24"/>
          <w:lang w:val="tr-TR"/>
        </w:rPr>
        <w:t xml:space="preserve"> de </w:t>
      </w:r>
      <w:r w:rsidR="00D11838" w:rsidRPr="00286CB6">
        <w:rPr>
          <w:noProof/>
          <w:szCs w:val="24"/>
          <w:lang w:val="tr-TR"/>
        </w:rPr>
        <w:t>iyileşmeler öngörülmektedir</w:t>
      </w:r>
      <w:r w:rsidRPr="00286CB6">
        <w:rPr>
          <w:noProof/>
          <w:szCs w:val="24"/>
          <w:lang w:val="tr-TR"/>
        </w:rPr>
        <w:t>.</w:t>
      </w:r>
    </w:p>
    <w:p w14:paraId="282DAD11" w14:textId="6FC1DB1C" w:rsidR="000415B8" w:rsidRDefault="000415B8" w:rsidP="000415B8">
      <w:pPr>
        <w:rPr>
          <w:noProof/>
          <w:szCs w:val="24"/>
          <w:lang w:val="tr-TR"/>
        </w:rPr>
      </w:pPr>
      <w:r w:rsidRPr="00286CB6">
        <w:rPr>
          <w:noProof/>
          <w:szCs w:val="24"/>
          <w:lang w:val="tr-TR"/>
        </w:rPr>
        <w:t>Ülkemizde devam eden kentsel dönüşüm süreci</w:t>
      </w:r>
      <w:r w:rsidR="00C53C5E" w:rsidRPr="00286CB6">
        <w:rPr>
          <w:rFonts w:cstheme="majorHAnsi"/>
          <w:noProof/>
          <w:szCs w:val="24"/>
          <w:lang w:val="tr-TR"/>
        </w:rPr>
        <w:t>nde yüksek miktarda</w:t>
      </w:r>
      <w:r w:rsidRPr="00286CB6">
        <w:rPr>
          <w:rFonts w:cstheme="majorHAnsi"/>
          <w:noProof/>
          <w:szCs w:val="24"/>
          <w:lang w:val="tr-TR"/>
        </w:rPr>
        <w:t xml:space="preserve"> inşaat ve yıkıntı atığı </w:t>
      </w:r>
      <w:r w:rsidR="00C53C5E" w:rsidRPr="00286CB6">
        <w:rPr>
          <w:rFonts w:cstheme="majorHAnsi"/>
          <w:noProof/>
          <w:szCs w:val="24"/>
          <w:lang w:val="tr-TR"/>
        </w:rPr>
        <w:t>oluşması</w:t>
      </w:r>
      <w:r w:rsidRPr="00286CB6">
        <w:rPr>
          <w:rFonts w:cstheme="majorHAnsi"/>
          <w:noProof/>
          <w:szCs w:val="24"/>
          <w:lang w:val="tr-TR"/>
        </w:rPr>
        <w:t xml:space="preserve"> </w:t>
      </w:r>
      <w:r w:rsidR="00C53C5E" w:rsidRPr="00286CB6">
        <w:rPr>
          <w:rFonts w:cstheme="majorHAnsi"/>
          <w:noProof/>
          <w:szCs w:val="24"/>
          <w:lang w:val="tr-TR"/>
        </w:rPr>
        <w:t xml:space="preserve">tahmin </w:t>
      </w:r>
      <w:r w:rsidRPr="00286CB6">
        <w:rPr>
          <w:noProof/>
          <w:szCs w:val="24"/>
          <w:lang w:val="tr-TR"/>
        </w:rPr>
        <w:t>edilmektedir</w:t>
      </w:r>
      <w:r w:rsidRPr="00286CB6">
        <w:rPr>
          <w:rFonts w:cstheme="majorHAnsi"/>
          <w:noProof/>
          <w:szCs w:val="24"/>
          <w:lang w:val="tr-TR"/>
        </w:rPr>
        <w:t xml:space="preserve">. Ayrıca, </w:t>
      </w:r>
      <w:r w:rsidR="00C53C5E" w:rsidRPr="00286CB6">
        <w:rPr>
          <w:rFonts w:cstheme="majorHAnsi"/>
          <w:noProof/>
          <w:szCs w:val="24"/>
          <w:lang w:val="tr-TR"/>
        </w:rPr>
        <w:t xml:space="preserve">mevcut konut stokunun büyük bir kısmının </w:t>
      </w:r>
      <w:r w:rsidRPr="00286CB6">
        <w:rPr>
          <w:rFonts w:cstheme="majorHAnsi"/>
          <w:noProof/>
          <w:szCs w:val="24"/>
          <w:lang w:val="tr-TR"/>
        </w:rPr>
        <w:t xml:space="preserve">birinci ve ikinci derece deprem bölgelerinde yer </w:t>
      </w:r>
      <w:r w:rsidR="00C53C5E" w:rsidRPr="00286CB6">
        <w:rPr>
          <w:rFonts w:cstheme="majorHAnsi"/>
          <w:noProof/>
          <w:szCs w:val="24"/>
          <w:lang w:val="tr-TR"/>
        </w:rPr>
        <w:t>alması nedeniyle</w:t>
      </w:r>
      <w:r w:rsidRPr="00286CB6">
        <w:rPr>
          <w:rFonts w:cstheme="majorHAnsi"/>
          <w:noProof/>
          <w:szCs w:val="24"/>
          <w:lang w:val="tr-TR"/>
        </w:rPr>
        <w:t xml:space="preserve"> yıkım, güçlendirme ve takviye faaliyetleri yoluyla dönüştürülmesi </w:t>
      </w:r>
      <w:r w:rsidR="00C53C5E" w:rsidRPr="00286CB6">
        <w:rPr>
          <w:rFonts w:cstheme="majorHAnsi"/>
          <w:noProof/>
          <w:szCs w:val="24"/>
          <w:lang w:val="tr-TR"/>
        </w:rPr>
        <w:t xml:space="preserve">gerekmektedir. Tüm bu faaliyetler nedeniyle </w:t>
      </w:r>
      <w:r w:rsidRPr="00286CB6">
        <w:rPr>
          <w:rFonts w:cstheme="majorHAnsi"/>
          <w:noProof/>
          <w:szCs w:val="24"/>
          <w:lang w:val="tr-TR"/>
        </w:rPr>
        <w:t xml:space="preserve">artan </w:t>
      </w:r>
      <w:r w:rsidRPr="00286CB6">
        <w:rPr>
          <w:rFonts w:cstheme="majorHAnsi"/>
          <w:bCs/>
          <w:noProof/>
          <w:szCs w:val="24"/>
          <w:lang w:val="tr-TR"/>
        </w:rPr>
        <w:t>inşaat yıkıntı atıklarının döngüsellik bakış açısıyla yönetilmesi</w:t>
      </w:r>
      <w:r w:rsidRPr="00286CB6">
        <w:rPr>
          <w:rFonts w:cstheme="majorHAnsi"/>
          <w:noProof/>
          <w:szCs w:val="24"/>
          <w:lang w:val="tr-TR"/>
        </w:rPr>
        <w:t xml:space="preserve"> için </w:t>
      </w:r>
      <w:r w:rsidR="00C53C5E" w:rsidRPr="00286CB6">
        <w:rPr>
          <w:rFonts w:cstheme="majorHAnsi"/>
          <w:noProof/>
          <w:szCs w:val="24"/>
          <w:lang w:val="tr-TR"/>
        </w:rPr>
        <w:t>metodoloji</w:t>
      </w:r>
      <w:r w:rsidRPr="00286CB6">
        <w:rPr>
          <w:rFonts w:cstheme="majorHAnsi"/>
          <w:noProof/>
          <w:szCs w:val="24"/>
          <w:lang w:val="tr-TR"/>
        </w:rPr>
        <w:t xml:space="preserve"> ve standartlar </w:t>
      </w:r>
      <w:r w:rsidR="00C53C5E" w:rsidRPr="00286CB6">
        <w:rPr>
          <w:rFonts w:cstheme="majorHAnsi"/>
          <w:noProof/>
          <w:szCs w:val="24"/>
          <w:lang w:val="tr-TR"/>
        </w:rPr>
        <w:t>geliştirilmesi gereklidir</w:t>
      </w:r>
      <w:r w:rsidRPr="00286CB6">
        <w:rPr>
          <w:rFonts w:cstheme="majorHAnsi"/>
          <w:noProof/>
          <w:szCs w:val="24"/>
          <w:lang w:val="tr-TR"/>
        </w:rPr>
        <w:t xml:space="preserve">. </w:t>
      </w:r>
      <w:r w:rsidR="00C53C5E" w:rsidRPr="00286CB6">
        <w:rPr>
          <w:rFonts w:cstheme="majorHAnsi"/>
          <w:noProof/>
          <w:szCs w:val="24"/>
          <w:lang w:val="tr-TR"/>
        </w:rPr>
        <w:t>İ</w:t>
      </w:r>
      <w:r w:rsidR="000D139D" w:rsidRPr="00286CB6">
        <w:rPr>
          <w:rFonts w:cstheme="majorHAnsi"/>
          <w:noProof/>
          <w:szCs w:val="24"/>
          <w:lang w:val="tr-TR"/>
        </w:rPr>
        <w:t>nşaat ve bina</w:t>
      </w:r>
      <w:r w:rsidR="00C53C5E" w:rsidRPr="00286CB6">
        <w:rPr>
          <w:rFonts w:cstheme="majorHAnsi"/>
          <w:noProof/>
          <w:szCs w:val="24"/>
          <w:lang w:val="tr-TR"/>
        </w:rPr>
        <w:t xml:space="preserve"> sektörü</w:t>
      </w:r>
      <w:r w:rsidR="000D139D" w:rsidRPr="00286CB6">
        <w:rPr>
          <w:rFonts w:cstheme="majorHAnsi"/>
          <w:noProof/>
          <w:szCs w:val="24"/>
          <w:lang w:val="tr-TR"/>
        </w:rPr>
        <w:t>nde</w:t>
      </w:r>
      <w:r w:rsidRPr="00286CB6">
        <w:rPr>
          <w:rFonts w:cstheme="majorHAnsi"/>
          <w:noProof/>
          <w:szCs w:val="24"/>
          <w:lang w:val="tr-TR"/>
        </w:rPr>
        <w:t xml:space="preserve"> </w:t>
      </w:r>
      <w:r w:rsidRPr="00286CB6">
        <w:rPr>
          <w:noProof/>
          <w:szCs w:val="24"/>
          <w:lang w:val="tr-TR"/>
        </w:rPr>
        <w:t>atık azaltma, toplama ve geri dönüşüm uygulamalarının yanı sıra ilgili veri toplama ve izlemeyi iyileştirmeye yönelik çalışmalar</w:t>
      </w:r>
      <w:r w:rsidR="00274594" w:rsidRPr="00286CB6">
        <w:rPr>
          <w:noProof/>
          <w:szCs w:val="24"/>
          <w:lang w:val="tr-TR"/>
        </w:rPr>
        <w:t>ın</w:t>
      </w:r>
      <w:r w:rsidR="000D139D" w:rsidRPr="00286CB6">
        <w:rPr>
          <w:noProof/>
          <w:szCs w:val="24"/>
          <w:lang w:val="tr-TR"/>
        </w:rPr>
        <w:t xml:space="preserve"> da gündem</w:t>
      </w:r>
      <w:r w:rsidR="00274594" w:rsidRPr="00286CB6">
        <w:rPr>
          <w:noProof/>
          <w:szCs w:val="24"/>
          <w:lang w:val="tr-TR"/>
        </w:rPr>
        <w:t>e alınması gerekecektir</w:t>
      </w:r>
      <w:r w:rsidRPr="00286CB6">
        <w:rPr>
          <w:noProof/>
          <w:szCs w:val="24"/>
          <w:lang w:val="tr-TR"/>
        </w:rPr>
        <w:t>.</w:t>
      </w:r>
    </w:p>
    <w:tbl>
      <w:tblPr>
        <w:tblStyle w:val="TabloKlavuzu"/>
        <w:tblW w:w="0" w:type="auto"/>
        <w:tblInd w:w="108" w:type="dxa"/>
        <w:tblLook w:val="04A0" w:firstRow="1" w:lastRow="0" w:firstColumn="1" w:lastColumn="0" w:noHBand="0" w:noVBand="1"/>
      </w:tblPr>
      <w:tblGrid>
        <w:gridCol w:w="8952"/>
      </w:tblGrid>
      <w:tr w:rsidR="004C60FA" w:rsidRPr="00DD20CB" w14:paraId="04992A09" w14:textId="77777777" w:rsidTr="00DA33C6">
        <w:trPr>
          <w:trHeight w:val="274"/>
        </w:trPr>
        <w:tc>
          <w:tcPr>
            <w:tcW w:w="9072" w:type="dxa"/>
            <w:shd w:val="clear" w:color="auto" w:fill="D6E3BC" w:themeFill="accent3" w:themeFillTint="66"/>
          </w:tcPr>
          <w:p w14:paraId="3B863EBA" w14:textId="6F1BF7DB" w:rsidR="0023719A" w:rsidRPr="00DD20CB" w:rsidRDefault="00985DA0" w:rsidP="0023719A">
            <w:pPr>
              <w:rPr>
                <w:b/>
                <w:lang w:val="tr-TR"/>
              </w:rPr>
            </w:pPr>
            <w:r>
              <w:rPr>
                <w:b/>
                <w:lang w:val="tr-TR"/>
              </w:rPr>
              <w:t>Bu tespitler ve ihtiyaçlar</w:t>
            </w:r>
            <w:r w:rsidR="0023719A">
              <w:rPr>
                <w:b/>
                <w:lang w:val="tr-TR"/>
              </w:rPr>
              <w:t xml:space="preserve"> doğrultusunda;</w:t>
            </w:r>
          </w:p>
          <w:p w14:paraId="2CB3B0FA" w14:textId="638FD7DC" w:rsidR="004C60FA" w:rsidRPr="00DD20CB" w:rsidRDefault="004C60FA" w:rsidP="00680504">
            <w:pPr>
              <w:pStyle w:val="ListeParagraf"/>
              <w:numPr>
                <w:ilvl w:val="0"/>
                <w:numId w:val="45"/>
              </w:numPr>
              <w:spacing w:line="276" w:lineRule="auto"/>
              <w:contextualSpacing w:val="0"/>
              <w:rPr>
                <w:b/>
                <w:lang w:val="tr-TR"/>
              </w:rPr>
            </w:pPr>
            <w:r>
              <w:rPr>
                <w:b/>
                <w:bCs/>
                <w:noProof/>
                <w:lang w:val="tr-TR"/>
              </w:rPr>
              <w:t xml:space="preserve">Bina </w:t>
            </w:r>
            <w:r w:rsidRPr="00DD20CB">
              <w:rPr>
                <w:b/>
                <w:lang w:val="tr-TR"/>
              </w:rPr>
              <w:t>sektöründe üretim, tüketim ve atık yönetimini kaps</w:t>
            </w:r>
            <w:r>
              <w:rPr>
                <w:b/>
                <w:lang w:val="tr-TR"/>
              </w:rPr>
              <w:t xml:space="preserve">ayan tüm aşamalarda </w:t>
            </w:r>
            <w:r w:rsidR="0023719A">
              <w:rPr>
                <w:b/>
                <w:lang w:val="tr-TR"/>
              </w:rPr>
              <w:t>döngüselliğin artırılması amaçlanmaktadır.</w:t>
            </w:r>
          </w:p>
        </w:tc>
      </w:tr>
    </w:tbl>
    <w:p w14:paraId="0DC74C01" w14:textId="77777777" w:rsidR="000415B8" w:rsidRPr="00286CB6" w:rsidRDefault="000415B8" w:rsidP="000415B8">
      <w:pPr>
        <w:rPr>
          <w:b/>
          <w:bCs/>
          <w:noProof/>
          <w:color w:val="000000" w:themeColor="text1"/>
          <w:lang w:val="tr-TR"/>
        </w:rPr>
      </w:pPr>
      <w:r w:rsidRPr="00286CB6">
        <w:rPr>
          <w:b/>
          <w:bCs/>
          <w:noProof/>
          <w:color w:val="000000" w:themeColor="text1"/>
          <w:lang w:val="tr-TR"/>
        </w:rPr>
        <w:t>Batarya ve Araç</w:t>
      </w:r>
    </w:p>
    <w:p w14:paraId="31BB6E59" w14:textId="35FE8C25" w:rsidR="000415B8" w:rsidRPr="00286CB6" w:rsidRDefault="000415B8" w:rsidP="000415B8">
      <w:pPr>
        <w:rPr>
          <w:rFonts w:cs="Times New Roman"/>
          <w:noProof/>
          <w:szCs w:val="24"/>
          <w:lang w:val="tr-TR"/>
        </w:rPr>
      </w:pPr>
      <w:r w:rsidRPr="00286CB6">
        <w:rPr>
          <w:rFonts w:cs="Times New Roman"/>
          <w:noProof/>
          <w:szCs w:val="24"/>
          <w:lang w:val="tr-TR"/>
        </w:rPr>
        <w:t>Avrupa Komisyon</w:t>
      </w:r>
      <w:r w:rsidR="00D27BDB">
        <w:rPr>
          <w:rFonts w:cs="Times New Roman"/>
          <w:noProof/>
          <w:szCs w:val="24"/>
          <w:lang w:val="tr-TR"/>
        </w:rPr>
        <w:t>u</w:t>
      </w:r>
      <w:r w:rsidRPr="00286CB6">
        <w:rPr>
          <w:rFonts w:cs="Times New Roman"/>
          <w:noProof/>
          <w:szCs w:val="24"/>
          <w:lang w:val="tr-TR"/>
        </w:rPr>
        <w:t xml:space="preserve">, 12 Temmuz 2023 tarihinde yeni </w:t>
      </w:r>
      <w:r w:rsidRPr="00D27BDB">
        <w:rPr>
          <w:rFonts w:cs="Times New Roman"/>
          <w:b/>
          <w:noProof/>
          <w:szCs w:val="24"/>
          <w:lang w:val="tr-TR"/>
        </w:rPr>
        <w:t>Batarya Tüzüğü</w:t>
      </w:r>
      <w:r w:rsidR="00D27BDB">
        <w:rPr>
          <w:rFonts w:cs="Times New Roman"/>
          <w:b/>
          <w:noProof/>
          <w:szCs w:val="24"/>
          <w:lang w:val="tr-TR"/>
        </w:rPr>
        <w:t>nü</w:t>
      </w:r>
      <w:r w:rsidRPr="00286CB6">
        <w:rPr>
          <w:rFonts w:cs="Times New Roman"/>
          <w:noProof/>
          <w:szCs w:val="24"/>
          <w:lang w:val="tr-TR"/>
        </w:rPr>
        <w:t xml:space="preserve"> kabul etmiştir. </w:t>
      </w:r>
    </w:p>
    <w:p w14:paraId="7E8517B5" w14:textId="00A0FD5E" w:rsidR="000415B8" w:rsidRPr="00D27BDB" w:rsidRDefault="000415B8" w:rsidP="000415B8">
      <w:pPr>
        <w:rPr>
          <w:noProof/>
          <w:lang w:val="tr-TR"/>
        </w:rPr>
      </w:pPr>
      <w:r w:rsidRPr="00D27BDB">
        <w:rPr>
          <w:rFonts w:cs="Times New Roman"/>
          <w:noProof/>
          <w:color w:val="000000"/>
          <w:szCs w:val="24"/>
          <w:lang w:val="tr-TR"/>
        </w:rPr>
        <w:t xml:space="preserve">Yeni Tüzük, AB pazarına sürülen tüm batarya türlerinin tüm yaşam döngüleri boyunca sürdürülebilir ve güvenli olmasını sağlamayı amaçlamaktadır. </w:t>
      </w:r>
      <w:r w:rsidRPr="00D27BDB">
        <w:rPr>
          <w:noProof/>
          <w:szCs w:val="24"/>
          <w:lang w:val="tr-TR"/>
        </w:rPr>
        <w:t xml:space="preserve">1 Temmuz 2024 tarihinden itibaren, </w:t>
      </w:r>
      <w:r w:rsidRPr="00D27BDB">
        <w:rPr>
          <w:bCs/>
          <w:noProof/>
          <w:szCs w:val="24"/>
          <w:lang w:val="tr-TR"/>
        </w:rPr>
        <w:t xml:space="preserve">sadece karbon ayak izi beyanı olan şarj edilebilir endüstriyel ve elektrikli araç bataryaları </w:t>
      </w:r>
      <w:r w:rsidRPr="00D27BDB">
        <w:rPr>
          <w:noProof/>
          <w:szCs w:val="24"/>
          <w:lang w:val="tr-TR"/>
        </w:rPr>
        <w:t>AB pazarına sunulabilecektir</w:t>
      </w:r>
      <w:r w:rsidRPr="00D27BDB">
        <w:rPr>
          <w:bCs/>
          <w:noProof/>
          <w:szCs w:val="24"/>
          <w:lang w:val="tr-TR"/>
        </w:rPr>
        <w:t xml:space="preserve">. Şarj edilemeyen bataryaların ise </w:t>
      </w:r>
      <w:r w:rsidRPr="00D27BDB">
        <w:rPr>
          <w:noProof/>
          <w:szCs w:val="24"/>
          <w:lang w:val="tr-TR"/>
        </w:rPr>
        <w:t xml:space="preserve">31 Aralık 2030 tarihinde </w:t>
      </w:r>
      <w:r w:rsidRPr="00D27BDB">
        <w:rPr>
          <w:bCs/>
          <w:noProof/>
          <w:szCs w:val="24"/>
          <w:lang w:val="tr-TR"/>
        </w:rPr>
        <w:t xml:space="preserve">AB pazarından kaldırılması </w:t>
      </w:r>
      <w:r w:rsidRPr="00D27BDB">
        <w:rPr>
          <w:noProof/>
          <w:szCs w:val="24"/>
          <w:lang w:val="tr-TR"/>
        </w:rPr>
        <w:t>planlanmaktadır</w:t>
      </w:r>
      <w:r w:rsidRPr="00D27BDB">
        <w:rPr>
          <w:bCs/>
          <w:noProof/>
          <w:szCs w:val="24"/>
          <w:lang w:val="tr-TR"/>
        </w:rPr>
        <w:t xml:space="preserve">. </w:t>
      </w:r>
      <w:r w:rsidRPr="00D27BDB">
        <w:rPr>
          <w:noProof/>
          <w:szCs w:val="24"/>
          <w:lang w:val="tr-TR"/>
        </w:rPr>
        <w:t xml:space="preserve">Komisyon, </w:t>
      </w:r>
      <w:r w:rsidRPr="00D27BDB">
        <w:rPr>
          <w:bCs/>
          <w:noProof/>
          <w:szCs w:val="24"/>
          <w:lang w:val="tr-TR"/>
        </w:rPr>
        <w:t xml:space="preserve">kullanım ömrü sonunda bataryaların toplanması, işlenmesi ve </w:t>
      </w:r>
      <w:r w:rsidR="00A91148">
        <w:rPr>
          <w:bCs/>
          <w:noProof/>
          <w:szCs w:val="24"/>
          <w:lang w:val="tr-TR"/>
        </w:rPr>
        <w:t>geri dönüştürülmesi</w:t>
      </w:r>
      <w:r w:rsidRPr="00D27BDB">
        <w:rPr>
          <w:bCs/>
          <w:noProof/>
          <w:szCs w:val="24"/>
          <w:lang w:val="tr-TR"/>
        </w:rPr>
        <w:t xml:space="preserve"> </w:t>
      </w:r>
      <w:r w:rsidR="00A91148">
        <w:rPr>
          <w:bCs/>
          <w:noProof/>
          <w:szCs w:val="24"/>
          <w:lang w:val="tr-TR"/>
        </w:rPr>
        <w:t xml:space="preserve">ile </w:t>
      </w:r>
      <w:r w:rsidR="00A91148" w:rsidRPr="00D27BDB">
        <w:rPr>
          <w:bCs/>
          <w:noProof/>
          <w:szCs w:val="24"/>
          <w:lang w:val="tr-TR"/>
        </w:rPr>
        <w:t>geri dönüştürülmüş malzemelerin içeriği</w:t>
      </w:r>
      <w:r w:rsidR="00A91148">
        <w:rPr>
          <w:bCs/>
          <w:noProof/>
          <w:szCs w:val="24"/>
          <w:lang w:val="tr-TR"/>
        </w:rPr>
        <w:t xml:space="preserve">ne </w:t>
      </w:r>
      <w:r w:rsidRPr="00D27BDB">
        <w:rPr>
          <w:bCs/>
          <w:noProof/>
          <w:szCs w:val="24"/>
          <w:lang w:val="tr-TR"/>
        </w:rPr>
        <w:t xml:space="preserve">ilişkin yeni gereklilikler ve hedefler </w:t>
      </w:r>
      <w:r w:rsidRPr="00D27BDB">
        <w:rPr>
          <w:noProof/>
          <w:szCs w:val="24"/>
          <w:lang w:val="tr-TR"/>
        </w:rPr>
        <w:t>belirlemiştir.</w:t>
      </w:r>
    </w:p>
    <w:p w14:paraId="52EB709E" w14:textId="1AB97A79" w:rsidR="000415B8" w:rsidRPr="00D27BDB" w:rsidRDefault="000415B8" w:rsidP="000415B8">
      <w:pPr>
        <w:rPr>
          <w:noProof/>
          <w:szCs w:val="24"/>
          <w:lang w:val="tr-TR"/>
        </w:rPr>
      </w:pPr>
      <w:r w:rsidRPr="00D27BDB">
        <w:rPr>
          <w:bCs/>
          <w:noProof/>
          <w:szCs w:val="24"/>
          <w:lang w:val="tr-TR"/>
        </w:rPr>
        <w:t xml:space="preserve">Taşınabilir bataryaların toplanması ve geri dönüşümünü önemli ölçüde iyileştirmek hedefiyle, </w:t>
      </w:r>
      <w:r w:rsidRPr="00D27BDB">
        <w:rPr>
          <w:noProof/>
          <w:szCs w:val="24"/>
          <w:lang w:val="tr-TR"/>
        </w:rPr>
        <w:t>hanelerde kullanılan bataryaların malzemelerinin ekonomiye kazandırılması için toplama oranları 2030’a kadar kademeli olarak artırılacaktır. Ayrıca, toplanan tü</w:t>
      </w:r>
      <w:r w:rsidR="00A91148">
        <w:rPr>
          <w:noProof/>
          <w:szCs w:val="24"/>
          <w:lang w:val="tr-TR"/>
        </w:rPr>
        <w:t>m bataryaların geri dönüştürülmesi</w:t>
      </w:r>
      <w:r w:rsidRPr="00D27BDB">
        <w:rPr>
          <w:noProof/>
          <w:szCs w:val="24"/>
          <w:lang w:val="tr-TR"/>
        </w:rPr>
        <w:t xml:space="preserve"> ve özellikle kobalt, lityum, nikel ve kurşun gibi değerli malzemelerin yüksek düzeyde geri kazanımının sağlanması amaçlanmaktadır.</w:t>
      </w:r>
    </w:p>
    <w:p w14:paraId="2D4C2C99" w14:textId="77777777" w:rsidR="000415B8" w:rsidRPr="00D27BDB" w:rsidRDefault="000415B8" w:rsidP="000415B8">
      <w:pPr>
        <w:rPr>
          <w:noProof/>
          <w:szCs w:val="24"/>
          <w:lang w:val="tr-TR"/>
        </w:rPr>
      </w:pPr>
      <w:r w:rsidRPr="00D27BDB">
        <w:rPr>
          <w:rFonts w:cstheme="majorHAnsi"/>
          <w:noProof/>
          <w:szCs w:val="24"/>
          <w:lang w:val="tr-TR"/>
        </w:rPr>
        <w:t xml:space="preserve">Batarya Tüzüğünün kilit hükümlerinden biri elektrikli araç bataryaları, şarj edilebilir endüstriyel bataryalar ve hafif ulaşım araçları bataryaları için getirilen </w:t>
      </w:r>
      <w:r w:rsidRPr="00D27BDB">
        <w:rPr>
          <w:rFonts w:cstheme="majorHAnsi"/>
          <w:bCs/>
          <w:noProof/>
          <w:szCs w:val="24"/>
          <w:lang w:val="tr-TR"/>
        </w:rPr>
        <w:t>karbon ayak izi eşikleridir</w:t>
      </w:r>
      <w:r w:rsidRPr="00D27BDB">
        <w:rPr>
          <w:rFonts w:cstheme="majorHAnsi"/>
          <w:noProof/>
          <w:szCs w:val="24"/>
          <w:lang w:val="tr-TR"/>
        </w:rPr>
        <w:t xml:space="preserve">. </w:t>
      </w:r>
      <w:r w:rsidRPr="007167CC">
        <w:rPr>
          <w:b/>
          <w:bCs/>
          <w:noProof/>
          <w:szCs w:val="24"/>
          <w:lang w:val="tr-TR"/>
        </w:rPr>
        <w:t>Dijital Batarya Pasaportu</w:t>
      </w:r>
      <w:r w:rsidRPr="00D27BDB">
        <w:rPr>
          <w:bCs/>
          <w:noProof/>
          <w:szCs w:val="24"/>
          <w:lang w:val="tr-TR"/>
        </w:rPr>
        <w:t xml:space="preserve"> uygulamasıyla </w:t>
      </w:r>
      <w:r w:rsidRPr="00D27BDB">
        <w:rPr>
          <w:noProof/>
          <w:szCs w:val="24"/>
          <w:lang w:val="tr-TR"/>
        </w:rPr>
        <w:t xml:space="preserve">güvenli veri paylaşımı, batarya </w:t>
      </w:r>
      <w:r w:rsidRPr="00D27BDB">
        <w:rPr>
          <w:bCs/>
          <w:noProof/>
          <w:szCs w:val="24"/>
          <w:lang w:val="tr-TR"/>
        </w:rPr>
        <w:t xml:space="preserve">piyasasının şeffaflığının artırılması ve büyük bataryaların yaşam döngüleri boyunca izlenebilirliği </w:t>
      </w:r>
      <w:r w:rsidRPr="00D27BDB">
        <w:rPr>
          <w:noProof/>
          <w:szCs w:val="24"/>
          <w:lang w:val="tr-TR"/>
        </w:rPr>
        <w:t xml:space="preserve">için kilit önem taşıyacaktır. </w:t>
      </w:r>
    </w:p>
    <w:p w14:paraId="5E57C332" w14:textId="0FA7525A" w:rsidR="000415B8" w:rsidRPr="00D27BDB" w:rsidRDefault="000415B8" w:rsidP="000415B8">
      <w:pPr>
        <w:rPr>
          <w:rFonts w:cstheme="majorHAnsi"/>
          <w:noProof/>
          <w:szCs w:val="24"/>
          <w:lang w:val="tr-TR"/>
        </w:rPr>
      </w:pPr>
      <w:r w:rsidRPr="00D27BDB">
        <w:rPr>
          <w:rFonts w:cstheme="majorHAnsi"/>
          <w:noProof/>
          <w:szCs w:val="24"/>
          <w:lang w:val="tr-TR"/>
        </w:rPr>
        <w:t xml:space="preserve">Türkiye’deki mevcut yasal çerçevenin AB’de kabul edilen </w:t>
      </w:r>
      <w:r w:rsidR="007167CC">
        <w:rPr>
          <w:rFonts w:cstheme="majorHAnsi"/>
          <w:noProof/>
          <w:szCs w:val="24"/>
          <w:lang w:val="tr-TR"/>
        </w:rPr>
        <w:t>yeni Batarya Tüzüğü</w:t>
      </w:r>
      <w:r w:rsidRPr="00D27BDB">
        <w:rPr>
          <w:rFonts w:cstheme="majorHAnsi"/>
          <w:noProof/>
          <w:szCs w:val="24"/>
          <w:lang w:val="tr-TR"/>
        </w:rPr>
        <w:t xml:space="preserve"> ile uyumlaştırma ihtiyacı bulunmaktadır.</w:t>
      </w:r>
      <w:r w:rsidRPr="00D27BDB">
        <w:rPr>
          <w:rFonts w:cstheme="majorHAnsi"/>
          <w:bCs/>
          <w:noProof/>
          <w:szCs w:val="24"/>
          <w:lang w:val="tr-TR"/>
        </w:rPr>
        <w:t xml:space="preserve"> </w:t>
      </w:r>
      <w:r w:rsidRPr="00D27BDB">
        <w:rPr>
          <w:rFonts w:cstheme="majorHAnsi"/>
          <w:noProof/>
          <w:szCs w:val="24"/>
          <w:lang w:val="tr-TR"/>
        </w:rPr>
        <w:t xml:space="preserve">Mevzuat gereklilikleri arasında, belirli seviyelerde </w:t>
      </w:r>
      <w:r w:rsidRPr="00D27BDB">
        <w:rPr>
          <w:rFonts w:cstheme="majorHAnsi"/>
          <w:bCs/>
          <w:noProof/>
          <w:szCs w:val="24"/>
          <w:lang w:val="tr-TR"/>
        </w:rPr>
        <w:t xml:space="preserve">tehlikeli madde içeren </w:t>
      </w:r>
      <w:r w:rsidRPr="00D27BDB">
        <w:rPr>
          <w:rFonts w:cstheme="majorHAnsi"/>
          <w:noProof/>
          <w:szCs w:val="24"/>
          <w:lang w:val="tr-TR"/>
        </w:rPr>
        <w:t xml:space="preserve">batarya veya akümülatörlerin piyasaya sürülmesinin </w:t>
      </w:r>
      <w:r w:rsidRPr="00D27BDB">
        <w:rPr>
          <w:rFonts w:cstheme="majorHAnsi"/>
          <w:bCs/>
          <w:noProof/>
          <w:szCs w:val="24"/>
          <w:lang w:val="tr-TR"/>
        </w:rPr>
        <w:t>yasaklanması</w:t>
      </w:r>
      <w:r w:rsidRPr="00D27BDB">
        <w:rPr>
          <w:rFonts w:cstheme="majorHAnsi"/>
          <w:noProof/>
          <w:szCs w:val="24"/>
          <w:lang w:val="tr-TR"/>
        </w:rPr>
        <w:t xml:space="preserve">, </w:t>
      </w:r>
      <w:r w:rsidRPr="00D27BDB">
        <w:rPr>
          <w:rFonts w:cstheme="majorHAnsi"/>
          <w:bCs/>
          <w:noProof/>
          <w:szCs w:val="24"/>
          <w:lang w:val="tr-TR"/>
        </w:rPr>
        <w:t>ayrı toplanması</w:t>
      </w:r>
      <w:r w:rsidRPr="00D27BDB">
        <w:rPr>
          <w:rFonts w:cstheme="majorHAnsi"/>
          <w:noProof/>
          <w:szCs w:val="24"/>
          <w:lang w:val="tr-TR"/>
        </w:rPr>
        <w:t xml:space="preserve"> ve tüm atık batarya ve akümülatörler için </w:t>
      </w:r>
      <w:r w:rsidRPr="00D27BDB">
        <w:rPr>
          <w:rFonts w:cstheme="majorHAnsi"/>
          <w:bCs/>
          <w:noProof/>
          <w:szCs w:val="24"/>
          <w:lang w:val="tr-TR"/>
        </w:rPr>
        <w:t>yüksek düzeyde geri dönüşüm</w:t>
      </w:r>
      <w:r w:rsidRPr="00D27BDB">
        <w:rPr>
          <w:rFonts w:cstheme="majorHAnsi"/>
          <w:noProof/>
          <w:szCs w:val="24"/>
          <w:lang w:val="tr-TR"/>
        </w:rPr>
        <w:t xml:space="preserve"> elde etmek amacıyla karışık belediye atığı olarak bertarafının en aza indirilmesi yer almaktadır. Ayrıca, </w:t>
      </w:r>
      <w:r w:rsidRPr="007167CC">
        <w:rPr>
          <w:rFonts w:cstheme="majorHAnsi"/>
          <w:b/>
          <w:noProof/>
          <w:szCs w:val="24"/>
          <w:lang w:val="tr-TR"/>
        </w:rPr>
        <w:t>Atık Pil ve Akümülatörlerin Kontrolü Yönetmeliği</w:t>
      </w:r>
      <w:r w:rsidRPr="00D27BDB">
        <w:rPr>
          <w:rFonts w:cstheme="majorHAnsi"/>
          <w:noProof/>
          <w:szCs w:val="24"/>
          <w:lang w:val="tr-TR"/>
        </w:rPr>
        <w:t xml:space="preserve">’ndeki elektrikli araçlarda kullanılan </w:t>
      </w:r>
      <w:r w:rsidRPr="00D27BDB">
        <w:rPr>
          <w:rFonts w:cstheme="majorHAnsi"/>
          <w:bCs/>
          <w:noProof/>
          <w:szCs w:val="24"/>
          <w:lang w:val="tr-TR"/>
        </w:rPr>
        <w:t>bataryalara ait tanımlar ve atık yönetimi kuralları, ikincil ürün olarak geri kazanımları göz önünde bulundurularak güncellenmelidir.</w:t>
      </w:r>
    </w:p>
    <w:p w14:paraId="67E8384B" w14:textId="77777777" w:rsidR="000415B8" w:rsidRPr="00D27BDB" w:rsidRDefault="000415B8" w:rsidP="000415B8">
      <w:pPr>
        <w:rPr>
          <w:rFonts w:cstheme="majorHAnsi"/>
          <w:noProof/>
          <w:szCs w:val="24"/>
          <w:lang w:val="tr-TR"/>
        </w:rPr>
      </w:pPr>
      <w:r w:rsidRPr="00D27BDB">
        <w:rPr>
          <w:rFonts w:cstheme="majorHAnsi"/>
          <w:noProof/>
          <w:szCs w:val="24"/>
          <w:lang w:val="tr-TR"/>
        </w:rPr>
        <w:t xml:space="preserve">Bataryalarda </w:t>
      </w:r>
      <w:r w:rsidRPr="00D27BDB">
        <w:rPr>
          <w:rFonts w:cstheme="majorHAnsi"/>
          <w:bCs/>
          <w:noProof/>
          <w:szCs w:val="24"/>
          <w:lang w:val="tr-TR"/>
        </w:rPr>
        <w:t>tehlikeli maddelerin kullanımına ilişkin kısıtlamalarla</w:t>
      </w:r>
      <w:r w:rsidRPr="00D27BDB">
        <w:rPr>
          <w:rFonts w:cstheme="majorHAnsi"/>
          <w:noProof/>
          <w:szCs w:val="24"/>
          <w:lang w:val="tr-TR"/>
        </w:rPr>
        <w:t xml:space="preserve"> ilgili olarak, cıva için tehlikeli madde kısıtlaması yeni teklifle uyumlu olmasına rağmen, bataryalarda izin verilen kadmiyum için </w:t>
      </w:r>
      <w:r w:rsidRPr="00D27BDB">
        <w:rPr>
          <w:rFonts w:cstheme="majorHAnsi"/>
          <w:bCs/>
          <w:noProof/>
          <w:szCs w:val="24"/>
          <w:lang w:val="tr-TR"/>
        </w:rPr>
        <w:t>Türkiye’deki eşik daha yüksektir</w:t>
      </w:r>
      <w:r w:rsidRPr="00D27BDB">
        <w:rPr>
          <w:rFonts w:cstheme="majorHAnsi"/>
          <w:noProof/>
          <w:szCs w:val="24"/>
          <w:lang w:val="tr-TR"/>
        </w:rPr>
        <w:t>. Bu nedenle, Atık Pil ve Akümülatörler Yönetmeliği’nde tehlikeli madde içeren bataryalara ilişkin eşik değerlerin kadmiyum seviyeleri için düzenleme gerekmektedir.</w:t>
      </w:r>
    </w:p>
    <w:p w14:paraId="56AF7C1A" w14:textId="45E8964E" w:rsidR="000415B8" w:rsidRPr="00D27BDB" w:rsidRDefault="000415B8" w:rsidP="000415B8">
      <w:pPr>
        <w:rPr>
          <w:rFonts w:cstheme="majorHAnsi"/>
          <w:bCs/>
          <w:noProof/>
          <w:lang w:val="tr-TR"/>
        </w:rPr>
      </w:pPr>
      <w:r w:rsidRPr="00D27BDB">
        <w:rPr>
          <w:rFonts w:cstheme="majorHAnsi"/>
          <w:noProof/>
          <w:szCs w:val="24"/>
          <w:lang w:val="tr-TR"/>
        </w:rPr>
        <w:t>Batarya Tüzüğünde bel</w:t>
      </w:r>
      <w:r w:rsidR="00C9232F">
        <w:rPr>
          <w:rFonts w:cstheme="majorHAnsi"/>
          <w:noProof/>
          <w:szCs w:val="24"/>
          <w:lang w:val="tr-TR"/>
        </w:rPr>
        <w:t xml:space="preserve">irtilen hedef toplama oranları, </w:t>
      </w:r>
      <w:r w:rsidR="007167CC">
        <w:rPr>
          <w:rFonts w:cstheme="majorHAnsi"/>
          <w:noProof/>
          <w:szCs w:val="24"/>
          <w:lang w:val="tr-TR"/>
        </w:rPr>
        <w:t>ulusal</w:t>
      </w:r>
      <w:r w:rsidRPr="00D27BDB">
        <w:rPr>
          <w:rFonts w:cstheme="majorHAnsi"/>
          <w:noProof/>
          <w:szCs w:val="24"/>
          <w:lang w:val="tr-TR"/>
        </w:rPr>
        <w:t xml:space="preserve"> </w:t>
      </w:r>
      <w:r w:rsidR="007167CC">
        <w:rPr>
          <w:rFonts w:cstheme="majorHAnsi"/>
          <w:noProof/>
          <w:szCs w:val="24"/>
          <w:lang w:val="tr-TR"/>
        </w:rPr>
        <w:t xml:space="preserve">yönetmelikte </w:t>
      </w:r>
      <w:r w:rsidRPr="00D27BDB">
        <w:rPr>
          <w:rFonts w:cstheme="majorHAnsi"/>
          <w:bCs/>
          <w:noProof/>
          <w:szCs w:val="24"/>
          <w:lang w:val="tr-TR"/>
        </w:rPr>
        <w:t>belirtilen hedef toplam</w:t>
      </w:r>
      <w:r w:rsidR="00C9232F">
        <w:rPr>
          <w:rFonts w:cstheme="majorHAnsi"/>
          <w:bCs/>
          <w:noProof/>
          <w:szCs w:val="24"/>
          <w:lang w:val="tr-TR"/>
        </w:rPr>
        <w:t xml:space="preserve">a oranlarından yüksektir </w:t>
      </w:r>
      <w:r w:rsidRPr="00D27BDB">
        <w:rPr>
          <w:rFonts w:cstheme="majorHAnsi"/>
          <w:bCs/>
          <w:noProof/>
          <w:szCs w:val="24"/>
          <w:lang w:val="tr-TR"/>
        </w:rPr>
        <w:t xml:space="preserve">ve bu durumda uyumlaştırma ihtiyacı oluşacaktır. </w:t>
      </w:r>
      <w:r w:rsidR="00305C25">
        <w:rPr>
          <w:rFonts w:cstheme="majorHAnsi"/>
          <w:noProof/>
          <w:lang w:val="tr-TR"/>
        </w:rPr>
        <w:t>Yönetmelikte</w:t>
      </w:r>
      <w:r w:rsidRPr="00D27BDB">
        <w:rPr>
          <w:rFonts w:cstheme="majorHAnsi"/>
          <w:noProof/>
          <w:lang w:val="tr-TR"/>
        </w:rPr>
        <w:t xml:space="preserve"> </w:t>
      </w:r>
      <w:r w:rsidRPr="00D27BDB">
        <w:rPr>
          <w:rFonts w:cstheme="majorHAnsi"/>
          <w:bCs/>
          <w:noProof/>
          <w:lang w:val="tr-TR"/>
        </w:rPr>
        <w:t>bataryaların karbon ayak izine ilişkin herhangi bir hüküm bulunmamaktadır</w:t>
      </w:r>
      <w:r w:rsidRPr="00D27BDB">
        <w:rPr>
          <w:rFonts w:cstheme="majorHAnsi"/>
          <w:noProof/>
          <w:lang w:val="tr-TR"/>
        </w:rPr>
        <w:t xml:space="preserve">. </w:t>
      </w:r>
      <w:r w:rsidRPr="00D27BDB">
        <w:rPr>
          <w:rFonts w:cstheme="majorHAnsi"/>
          <w:noProof/>
          <w:szCs w:val="24"/>
          <w:lang w:val="tr-TR"/>
        </w:rPr>
        <w:t xml:space="preserve">Türkiye'de elektrikli araç batarya sektörünün potansiyel genişlemesi ve bataryaların gelecekteki </w:t>
      </w:r>
      <w:r w:rsidR="00305C25" w:rsidRPr="00305C25">
        <w:rPr>
          <w:rFonts w:cstheme="majorHAnsi"/>
          <w:noProof/>
          <w:szCs w:val="24"/>
          <w:lang w:val="tr-TR"/>
        </w:rPr>
        <w:t>Sınırda Karbon Düzenleme Mekanizması'n</w:t>
      </w:r>
      <w:r w:rsidR="00305C25">
        <w:rPr>
          <w:rFonts w:cstheme="majorHAnsi"/>
          <w:noProof/>
          <w:szCs w:val="24"/>
          <w:lang w:val="tr-TR"/>
        </w:rPr>
        <w:t>d</w:t>
      </w:r>
      <w:r w:rsidR="00305C25" w:rsidRPr="00305C25">
        <w:rPr>
          <w:rFonts w:cstheme="majorHAnsi"/>
          <w:noProof/>
          <w:szCs w:val="24"/>
          <w:lang w:val="tr-TR"/>
        </w:rPr>
        <w:t xml:space="preserve">a (SKDM) </w:t>
      </w:r>
      <w:r w:rsidRPr="00D27BDB">
        <w:rPr>
          <w:rFonts w:cstheme="majorHAnsi"/>
          <w:noProof/>
          <w:szCs w:val="24"/>
          <w:lang w:val="tr-TR"/>
        </w:rPr>
        <w:t xml:space="preserve">yer alma olasılığı nedeniyle bu hüküm sektörü etkileyebilir. Sektör üzerinde yaratabileceği </w:t>
      </w:r>
      <w:r w:rsidRPr="00D27BDB">
        <w:rPr>
          <w:rFonts w:cstheme="majorHAnsi"/>
          <w:bCs/>
          <w:noProof/>
          <w:szCs w:val="24"/>
          <w:lang w:val="tr-TR"/>
        </w:rPr>
        <w:t>temel mali etkiler, karbon ayak izinin üretici tarafından değerlendirilmesi, üçüncü taraf bir doğrulama kuruluşu tarafından beyan edilmesi ve doğrulanmasının yanı sıra bataryaların üretiminin karbon ayak izi eşiklerine uygunluğunun sağlanması konularında olabilir.</w:t>
      </w:r>
      <w:r w:rsidRPr="00D27BDB">
        <w:rPr>
          <w:rFonts w:cstheme="majorHAnsi"/>
          <w:bCs/>
          <w:noProof/>
          <w:highlight w:val="yellow"/>
          <w:lang w:val="tr-TR"/>
        </w:rPr>
        <w:t xml:space="preserve"> </w:t>
      </w:r>
      <w:r w:rsidRPr="00D27BDB">
        <w:rPr>
          <w:rFonts w:cstheme="majorHAnsi"/>
          <w:bCs/>
          <w:noProof/>
          <w:lang w:val="tr-TR"/>
        </w:rPr>
        <w:t xml:space="preserve"> </w:t>
      </w:r>
    </w:p>
    <w:p w14:paraId="2538C7C4" w14:textId="699C4DF7" w:rsidR="000415B8" w:rsidRPr="007167CC" w:rsidRDefault="007167CC" w:rsidP="000415B8">
      <w:pPr>
        <w:rPr>
          <w:rFonts w:cstheme="majorHAnsi"/>
          <w:noProof/>
          <w:szCs w:val="24"/>
          <w:lang w:val="tr-TR"/>
        </w:rPr>
      </w:pPr>
      <w:r w:rsidRPr="00D27BDB">
        <w:rPr>
          <w:rFonts w:cstheme="majorHAnsi"/>
          <w:noProof/>
          <w:szCs w:val="24"/>
          <w:lang w:val="tr-TR"/>
        </w:rPr>
        <w:t xml:space="preserve">Mevcut durumda, </w:t>
      </w:r>
      <w:r>
        <w:rPr>
          <w:rFonts w:cstheme="majorHAnsi"/>
          <w:noProof/>
          <w:szCs w:val="24"/>
          <w:lang w:val="tr-TR"/>
        </w:rPr>
        <w:t>ulusal yönetmelik</w:t>
      </w:r>
      <w:r w:rsidRPr="00D27BDB">
        <w:rPr>
          <w:rFonts w:cstheme="majorHAnsi"/>
          <w:noProof/>
          <w:szCs w:val="24"/>
          <w:lang w:val="tr-TR"/>
        </w:rPr>
        <w:t>, herhangi bir aktif maddenin asgari geri dönüştürülmüş içeriğine ilişkin her</w:t>
      </w:r>
      <w:r>
        <w:rPr>
          <w:rFonts w:cstheme="majorHAnsi"/>
          <w:noProof/>
          <w:szCs w:val="24"/>
          <w:lang w:val="tr-TR"/>
        </w:rPr>
        <w:t>hangi bir koşul içermemektedir.</w:t>
      </w:r>
      <w:r w:rsidR="000415B8" w:rsidRPr="00D27BDB">
        <w:rPr>
          <w:rFonts w:cstheme="majorHAnsi"/>
          <w:noProof/>
          <w:lang w:val="tr-TR"/>
        </w:rPr>
        <w:t xml:space="preserve"> AB’ye yapılacak </w:t>
      </w:r>
      <w:r w:rsidR="000415B8" w:rsidRPr="00D27BDB">
        <w:rPr>
          <w:rFonts w:cstheme="majorHAnsi"/>
          <w:bCs/>
          <w:noProof/>
          <w:lang w:val="tr-TR"/>
        </w:rPr>
        <w:t>batarya ithalatının da bu gerekliliklere tabi olması</w:t>
      </w:r>
      <w:r w:rsidR="000415B8" w:rsidRPr="00D27BDB">
        <w:rPr>
          <w:rFonts w:cstheme="majorHAnsi"/>
          <w:noProof/>
          <w:lang w:val="tr-TR"/>
        </w:rPr>
        <w:t xml:space="preserve"> öngörülmektedir. </w:t>
      </w:r>
      <w:r w:rsidR="000415B8" w:rsidRPr="00D27BDB">
        <w:rPr>
          <w:noProof/>
          <w:lang w:val="tr-TR"/>
        </w:rPr>
        <w:t xml:space="preserve">Asgari geri dönüştürülmüş içerik önlemleri, sektöre </w:t>
      </w:r>
      <w:r w:rsidR="000415B8" w:rsidRPr="00D27BDB">
        <w:rPr>
          <w:bCs/>
          <w:noProof/>
          <w:lang w:val="tr-TR"/>
        </w:rPr>
        <w:t>geri dönüştürülmüş malzeme sağlayabilecek uygun maliyetli teknolojilerin geliştirilmesi ihtiyacı</w:t>
      </w:r>
      <w:r w:rsidR="000415B8" w:rsidRPr="00D27BDB">
        <w:rPr>
          <w:noProof/>
          <w:lang w:val="tr-TR"/>
        </w:rPr>
        <w:t xml:space="preserve"> doğurabilir ve geri dönüştürülmüş içerik miktarı hakkında bilgi sağlama yükümlülüğü getirebilir. Aynı zamanda, z</w:t>
      </w:r>
      <w:r w:rsidR="000415B8" w:rsidRPr="00D27BDB">
        <w:rPr>
          <w:rFonts w:cstheme="majorHAnsi"/>
          <w:noProof/>
          <w:lang w:val="tr-TR"/>
        </w:rPr>
        <w:t>orunlu geri dönüştürülmüş içerik hedefleri ikincil malzeme talebini artırabilir, bu da bataryaların toplanmasını ve geri dönüşümünü olumlu etkileyebilir. Bu nedenle, teknoloji geliştirme ve daha yeni teknolojiye yükseltme ile ilgili maliyetler ortaya çıkacak olsa da bu maliyetler geri dönüştürülmüş malzemelerden elde edilen gelirin artmasıyla kısmen telafi edilebilir.</w:t>
      </w:r>
    </w:p>
    <w:p w14:paraId="0E546746" w14:textId="3DB7C224" w:rsidR="000415B8" w:rsidRPr="00D27BDB" w:rsidRDefault="00C9232F" w:rsidP="000415B8">
      <w:pPr>
        <w:rPr>
          <w:rFonts w:cstheme="majorHAnsi"/>
          <w:noProof/>
          <w:szCs w:val="24"/>
          <w:lang w:val="tr-TR"/>
        </w:rPr>
      </w:pPr>
      <w:r>
        <w:rPr>
          <w:rFonts w:cstheme="majorHAnsi"/>
          <w:noProof/>
          <w:szCs w:val="24"/>
          <w:lang w:val="tr-TR"/>
        </w:rPr>
        <w:t>Ulusal mevzuatın</w:t>
      </w:r>
      <w:r w:rsidR="000415B8" w:rsidRPr="00D27BDB">
        <w:rPr>
          <w:rFonts w:cstheme="majorHAnsi"/>
          <w:noProof/>
          <w:szCs w:val="24"/>
          <w:lang w:val="tr-TR"/>
        </w:rPr>
        <w:t xml:space="preserve"> sektöre özgü döngüsel ekonomi eylemleri için AB mevzuatıyla uyumlaştırılması </w:t>
      </w:r>
      <w:r w:rsidR="000415B8" w:rsidRPr="00D27BDB">
        <w:rPr>
          <w:rFonts w:cstheme="majorHAnsi"/>
          <w:bCs/>
          <w:noProof/>
          <w:szCs w:val="24"/>
          <w:lang w:val="tr-TR"/>
        </w:rPr>
        <w:t>sektör için katma değer ve fayda</w:t>
      </w:r>
      <w:r w:rsidR="000415B8" w:rsidRPr="00D27BDB">
        <w:rPr>
          <w:rFonts w:cstheme="majorHAnsi"/>
          <w:noProof/>
          <w:szCs w:val="24"/>
          <w:lang w:val="tr-TR"/>
        </w:rPr>
        <w:t xml:space="preserve"> yaratabilir. Hükümlerin uygulanması genel olarak </w:t>
      </w:r>
      <w:r w:rsidR="000415B8" w:rsidRPr="00D27BDB">
        <w:rPr>
          <w:rFonts w:cstheme="majorHAnsi"/>
          <w:bCs/>
          <w:noProof/>
          <w:szCs w:val="24"/>
          <w:lang w:val="tr-TR"/>
        </w:rPr>
        <w:t>yatırım maliyetlerini ve işletme maliyetlerini artırabilir, karbon emisyonlarını ve diğer çevresel etkileri azaltabilir</w:t>
      </w:r>
      <w:r w:rsidR="000415B8" w:rsidRPr="00D27BDB">
        <w:rPr>
          <w:rFonts w:cstheme="majorHAnsi"/>
          <w:noProof/>
          <w:szCs w:val="24"/>
          <w:lang w:val="tr-TR"/>
        </w:rPr>
        <w:t>. Aynı zamanda, eylemlerin hayata geçmesi yeni iş olanakları yaratacağından istihdam açısından artış sağlanabilir.</w:t>
      </w:r>
    </w:p>
    <w:p w14:paraId="5BE5CCF2" w14:textId="4E968AFF" w:rsidR="00187056" w:rsidRPr="00187056" w:rsidRDefault="00836D63" w:rsidP="000415B8">
      <w:pPr>
        <w:rPr>
          <w:rFonts w:cs="Times New Roman"/>
          <w:bCs/>
          <w:noProof/>
          <w:szCs w:val="24"/>
          <w:lang w:val="tr-TR"/>
        </w:rPr>
      </w:pPr>
      <w:r>
        <w:rPr>
          <w:rFonts w:cs="Times New Roman"/>
          <w:noProof/>
          <w:szCs w:val="24"/>
          <w:lang w:val="tr-TR"/>
        </w:rPr>
        <w:t>Avrupa</w:t>
      </w:r>
      <w:r w:rsidR="000415B8" w:rsidRPr="00D27BDB">
        <w:rPr>
          <w:rFonts w:cs="Times New Roman"/>
          <w:noProof/>
          <w:szCs w:val="24"/>
          <w:lang w:val="tr-TR"/>
        </w:rPr>
        <w:t xml:space="preserve"> Komisyonu </w:t>
      </w:r>
      <w:r w:rsidR="000415B8" w:rsidRPr="00D27BDB">
        <w:rPr>
          <w:rFonts w:cs="Times New Roman"/>
          <w:bCs/>
          <w:noProof/>
          <w:szCs w:val="24"/>
          <w:lang w:val="tr-TR"/>
        </w:rPr>
        <w:t>13 Temmuz 2023</w:t>
      </w:r>
      <w:r w:rsidR="000415B8" w:rsidRPr="00D27BDB">
        <w:rPr>
          <w:rFonts w:cs="Times New Roman"/>
          <w:noProof/>
          <w:szCs w:val="24"/>
          <w:lang w:val="tr-TR"/>
        </w:rPr>
        <w:t xml:space="preserve"> tarihinde, </w:t>
      </w:r>
      <w:r w:rsidRPr="00836D63">
        <w:rPr>
          <w:rFonts w:cs="Times New Roman"/>
          <w:b/>
          <w:noProof/>
          <w:szCs w:val="24"/>
          <w:lang w:val="tr-TR"/>
        </w:rPr>
        <w:t>Ö</w:t>
      </w:r>
      <w:r w:rsidR="000415B8" w:rsidRPr="00836D63">
        <w:rPr>
          <w:rFonts w:cs="Times New Roman"/>
          <w:b/>
          <w:bCs/>
          <w:noProof/>
          <w:szCs w:val="24"/>
          <w:lang w:val="tr-TR"/>
        </w:rPr>
        <w:t>mrü</w:t>
      </w:r>
      <w:r w:rsidRPr="00836D63">
        <w:rPr>
          <w:rFonts w:cs="Times New Roman"/>
          <w:b/>
          <w:bCs/>
          <w:noProof/>
          <w:szCs w:val="24"/>
          <w:lang w:val="tr-TR"/>
        </w:rPr>
        <w:t>nü Tamamlamış A</w:t>
      </w:r>
      <w:r w:rsidR="000415B8" w:rsidRPr="00836D63">
        <w:rPr>
          <w:rFonts w:cs="Times New Roman"/>
          <w:b/>
          <w:bCs/>
          <w:noProof/>
          <w:szCs w:val="24"/>
          <w:lang w:val="tr-TR"/>
        </w:rPr>
        <w:t>raçlara ilişkin yeni bir Tüzük</w:t>
      </w:r>
      <w:r w:rsidR="00187056">
        <w:rPr>
          <w:rFonts w:cs="Times New Roman"/>
          <w:bCs/>
          <w:noProof/>
          <w:szCs w:val="24"/>
          <w:lang w:val="tr-TR"/>
        </w:rPr>
        <w:t xml:space="preserve"> önermiştir. </w:t>
      </w:r>
      <w:r w:rsidR="00187056">
        <w:rPr>
          <w:rFonts w:cs="Times New Roman"/>
          <w:noProof/>
          <w:szCs w:val="24"/>
          <w:lang w:val="tr-TR"/>
        </w:rPr>
        <w:t>Teklif Tüzük;</w:t>
      </w:r>
      <w:r w:rsidR="000415B8" w:rsidRPr="00D27BDB">
        <w:rPr>
          <w:rFonts w:cs="Times New Roman"/>
          <w:noProof/>
          <w:szCs w:val="24"/>
          <w:lang w:val="tr-TR"/>
        </w:rPr>
        <w:t xml:space="preserve"> </w:t>
      </w:r>
    </w:p>
    <w:p w14:paraId="4D9CC1A4" w14:textId="1706C3DE"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malzemelerin, parçaların ve bileşenlerin yeniden kullanım ve geri dönüşüm için çıkarılmasını kolaylaştırma</w:t>
      </w:r>
      <w:r w:rsidR="005209C0">
        <w:rPr>
          <w:rFonts w:cs="Times New Roman"/>
          <w:color w:val="000000" w:themeColor="text1"/>
          <w:szCs w:val="24"/>
          <w:shd w:val="clear" w:color="auto" w:fill="FFFFFF"/>
          <w:lang w:val="tr-TR"/>
        </w:rPr>
        <w:t>k</w:t>
      </w:r>
      <w:r w:rsidRPr="00187056">
        <w:rPr>
          <w:rFonts w:cs="Times New Roman"/>
          <w:color w:val="000000" w:themeColor="text1"/>
          <w:szCs w:val="24"/>
          <w:shd w:val="clear" w:color="auto" w:fill="FFFFFF"/>
          <w:lang w:val="tr-TR"/>
        </w:rPr>
        <w:t xml:space="preserve"> üzere araçların döngüsel tasarımını iyileştirmeyi, </w:t>
      </w:r>
    </w:p>
    <w:p w14:paraId="306B316C" w14:textId="144E32FD" w:rsidR="00187056" w:rsidRPr="00187056" w:rsidRDefault="005209C0" w:rsidP="00680504">
      <w:pPr>
        <w:pStyle w:val="ListeParagraf"/>
        <w:numPr>
          <w:ilvl w:val="0"/>
          <w:numId w:val="44"/>
        </w:numPr>
        <w:rPr>
          <w:rFonts w:cs="Times New Roman"/>
          <w:color w:val="000000" w:themeColor="text1"/>
          <w:szCs w:val="24"/>
          <w:shd w:val="clear" w:color="auto" w:fill="FFFFFF"/>
          <w:lang w:val="tr-TR"/>
        </w:rPr>
      </w:pPr>
      <w:proofErr w:type="gramStart"/>
      <w:r>
        <w:rPr>
          <w:rFonts w:cs="Times New Roman"/>
          <w:color w:val="000000" w:themeColor="text1"/>
          <w:szCs w:val="24"/>
          <w:shd w:val="clear" w:color="auto" w:fill="FFFFFF"/>
          <w:lang w:val="tr-TR"/>
        </w:rPr>
        <w:t>bir</w:t>
      </w:r>
      <w:proofErr w:type="gramEnd"/>
      <w:r>
        <w:rPr>
          <w:rFonts w:cs="Times New Roman"/>
          <w:color w:val="000000" w:themeColor="text1"/>
          <w:szCs w:val="24"/>
          <w:shd w:val="clear" w:color="auto" w:fill="FFFFFF"/>
          <w:lang w:val="tr-TR"/>
        </w:rPr>
        <w:t xml:space="preserve"> aracın üretiminde</w:t>
      </w:r>
      <w:r w:rsidR="000415B8" w:rsidRPr="00187056">
        <w:rPr>
          <w:rFonts w:cs="Times New Roman"/>
          <w:color w:val="000000" w:themeColor="text1"/>
          <w:szCs w:val="24"/>
          <w:shd w:val="clear" w:color="auto" w:fill="FFFFFF"/>
          <w:lang w:val="tr-TR"/>
        </w:rPr>
        <w:t xml:space="preserve"> kullanılan plastiğin en az %25’inin (bunun da %25’i geri dönüştürülmüş </w:t>
      </w:r>
      <w:proofErr w:type="spellStart"/>
      <w:r w:rsidR="000415B8" w:rsidRPr="00187056">
        <w:rPr>
          <w:rFonts w:cs="Times New Roman"/>
          <w:color w:val="000000" w:themeColor="text1"/>
          <w:szCs w:val="24"/>
          <w:shd w:val="clear" w:color="auto" w:fill="FFFFFF"/>
          <w:lang w:val="tr-TR"/>
        </w:rPr>
        <w:t>ÖTA’lardan</w:t>
      </w:r>
      <w:proofErr w:type="spellEnd"/>
      <w:r w:rsidR="000415B8" w:rsidRPr="00187056">
        <w:rPr>
          <w:rFonts w:cs="Times New Roman"/>
          <w:color w:val="000000" w:themeColor="text1"/>
          <w:szCs w:val="24"/>
          <w:shd w:val="clear" w:color="auto" w:fill="FFFFFF"/>
          <w:lang w:val="tr-TR"/>
        </w:rPr>
        <w:t xml:space="preserve"> sağla</w:t>
      </w:r>
      <w:r>
        <w:rPr>
          <w:rFonts w:cs="Times New Roman"/>
          <w:color w:val="000000" w:themeColor="text1"/>
          <w:szCs w:val="24"/>
          <w:shd w:val="clear" w:color="auto" w:fill="FFFFFF"/>
          <w:lang w:val="tr-TR"/>
        </w:rPr>
        <w:t>ya</w:t>
      </w:r>
      <w:r w:rsidR="000415B8" w:rsidRPr="00187056">
        <w:rPr>
          <w:rFonts w:cs="Times New Roman"/>
          <w:color w:val="000000" w:themeColor="text1"/>
          <w:szCs w:val="24"/>
          <w:shd w:val="clear" w:color="auto" w:fill="FFFFFF"/>
          <w:lang w:val="tr-TR"/>
        </w:rPr>
        <w:t>cak</w:t>
      </w:r>
      <w:r>
        <w:rPr>
          <w:rFonts w:cs="Times New Roman"/>
          <w:color w:val="000000" w:themeColor="text1"/>
          <w:szCs w:val="24"/>
          <w:shd w:val="clear" w:color="auto" w:fill="FFFFFF"/>
          <w:lang w:val="tr-TR"/>
        </w:rPr>
        <w:t xml:space="preserve"> şekilde</w:t>
      </w:r>
      <w:r w:rsidR="000415B8" w:rsidRPr="00187056">
        <w:rPr>
          <w:rFonts w:cs="Times New Roman"/>
          <w:color w:val="000000" w:themeColor="text1"/>
          <w:szCs w:val="24"/>
          <w:shd w:val="clear" w:color="auto" w:fill="FFFFFF"/>
          <w:lang w:val="tr-TR"/>
        </w:rPr>
        <w:t xml:space="preserve">) geri dönüşümden elde edilmesini, </w:t>
      </w:r>
    </w:p>
    <w:p w14:paraId="78D87920" w14:textId="77777777"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 xml:space="preserve">kritik ham maddeler, plastikler, çelik ve alüminyum dahil olmak üzere daha fazla ve daha kaliteli ham madde geri kazanımını, </w:t>
      </w:r>
    </w:p>
    <w:p w14:paraId="0D902818" w14:textId="1C39350D"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zorunlu ÖTA işleme operasyonları için uygun finansmanı</w:t>
      </w:r>
      <w:r w:rsidR="00187056" w:rsidRPr="00187056">
        <w:rPr>
          <w:rFonts w:cs="Times New Roman"/>
          <w:color w:val="000000" w:themeColor="text1"/>
          <w:szCs w:val="24"/>
          <w:shd w:val="clear" w:color="auto" w:fill="FFFFFF"/>
          <w:lang w:val="tr-TR"/>
        </w:rPr>
        <w:t xml:space="preserve"> sağlamayı,</w:t>
      </w:r>
    </w:p>
    <w:p w14:paraId="59B4F775" w14:textId="4111FEF8"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 xml:space="preserve">geri dönüşümcüleri kaliteyi artırmaya teşvik etmek üzere, atık </w:t>
      </w:r>
      <w:r w:rsidR="005209C0">
        <w:rPr>
          <w:rFonts w:cs="Times New Roman"/>
          <w:color w:val="000000" w:themeColor="text1"/>
          <w:szCs w:val="24"/>
          <w:shd w:val="clear" w:color="auto" w:fill="FFFFFF"/>
          <w:lang w:val="tr-TR"/>
        </w:rPr>
        <w:t>olduktan sonra</w:t>
      </w:r>
      <w:r w:rsidRPr="00187056">
        <w:rPr>
          <w:rFonts w:cs="Times New Roman"/>
          <w:color w:val="000000" w:themeColor="text1"/>
          <w:szCs w:val="24"/>
          <w:shd w:val="clear" w:color="auto" w:fill="FFFFFF"/>
          <w:lang w:val="tr-TR"/>
        </w:rPr>
        <w:t xml:space="preserve"> araçlardan </w:t>
      </w:r>
      <w:r w:rsidR="005209C0" w:rsidRPr="00187056">
        <w:rPr>
          <w:rFonts w:cs="Times New Roman"/>
          <w:color w:val="000000" w:themeColor="text1"/>
          <w:szCs w:val="24"/>
          <w:shd w:val="clear" w:color="auto" w:fill="FFFFFF"/>
          <w:lang w:val="tr-TR"/>
        </w:rPr>
        <w:t xml:space="preserve">üreticilerin </w:t>
      </w:r>
      <w:r w:rsidRPr="00187056">
        <w:rPr>
          <w:rFonts w:cs="Times New Roman"/>
          <w:color w:val="000000" w:themeColor="text1"/>
          <w:szCs w:val="24"/>
          <w:shd w:val="clear" w:color="auto" w:fill="FFFFFF"/>
          <w:lang w:val="tr-TR"/>
        </w:rPr>
        <w:t xml:space="preserve">mali olarak sorumlu olmalarını sağlamayı, </w:t>
      </w:r>
    </w:p>
    <w:p w14:paraId="4B4B7D31" w14:textId="77777777"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 xml:space="preserve">daha fazla denetim, </w:t>
      </w:r>
    </w:p>
    <w:p w14:paraId="0C412369" w14:textId="77777777"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 xml:space="preserve">ulusal araç tescil sistemlerinin birlikte çalışabilirliğini, </w:t>
      </w:r>
    </w:p>
    <w:p w14:paraId="6DE975E6" w14:textId="6A6F40F0"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kullanılmış araçların ömrünü tamamlamış araçlardan daha iyi ayırt edilmesini</w:t>
      </w:r>
      <w:r w:rsidR="005209C0">
        <w:rPr>
          <w:rFonts w:cs="Times New Roman"/>
          <w:color w:val="000000" w:themeColor="text1"/>
          <w:szCs w:val="24"/>
          <w:shd w:val="clear" w:color="auto" w:fill="FFFFFF"/>
          <w:lang w:val="tr-TR"/>
        </w:rPr>
        <w:t>,</w:t>
      </w:r>
      <w:r w:rsidRPr="00187056">
        <w:rPr>
          <w:rFonts w:cs="Times New Roman"/>
          <w:color w:val="000000" w:themeColor="text1"/>
          <w:szCs w:val="24"/>
          <w:shd w:val="clear" w:color="auto" w:fill="FFFFFF"/>
          <w:lang w:val="tr-TR"/>
        </w:rPr>
        <w:t xml:space="preserve"> </w:t>
      </w:r>
    </w:p>
    <w:p w14:paraId="7A7ADF47" w14:textId="0E11D79B" w:rsidR="00187056"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 xml:space="preserve">yola çıkmaya elverişli olmayan kullanılmış araçların ihracatının yasaklanması yoluyla “kayıp” araçlara son verilmesini, </w:t>
      </w:r>
    </w:p>
    <w:p w14:paraId="4D42827F" w14:textId="46A7CA19" w:rsidR="000415B8" w:rsidRPr="00187056" w:rsidRDefault="000415B8" w:rsidP="00680504">
      <w:pPr>
        <w:pStyle w:val="ListeParagraf"/>
        <w:numPr>
          <w:ilvl w:val="0"/>
          <w:numId w:val="44"/>
        </w:numPr>
        <w:rPr>
          <w:rFonts w:cs="Times New Roman"/>
          <w:color w:val="000000" w:themeColor="text1"/>
          <w:szCs w:val="24"/>
          <w:shd w:val="clear" w:color="auto" w:fill="FFFFFF"/>
          <w:lang w:val="tr-TR"/>
        </w:rPr>
      </w:pPr>
      <w:r w:rsidRPr="00187056">
        <w:rPr>
          <w:rFonts w:cs="Times New Roman"/>
          <w:color w:val="000000" w:themeColor="text1"/>
          <w:szCs w:val="24"/>
          <w:shd w:val="clear" w:color="auto" w:fill="FFFFFF"/>
          <w:lang w:val="tr-TR"/>
        </w:rPr>
        <w:t xml:space="preserve">daha fazla aracı ve motosikletler, kamyonlar ve otobüsler gibi yeni kategorileri de kapsayacak şekilde </w:t>
      </w:r>
      <w:r w:rsidR="00BF5601" w:rsidRPr="00187056">
        <w:rPr>
          <w:rFonts w:cs="Times New Roman"/>
          <w:color w:val="000000" w:themeColor="text1"/>
          <w:szCs w:val="24"/>
          <w:shd w:val="clear" w:color="auto" w:fill="FFFFFF"/>
          <w:lang w:val="tr-TR"/>
        </w:rPr>
        <w:t xml:space="preserve">AB kurallarını kademeli olarak </w:t>
      </w:r>
      <w:r w:rsidRPr="00187056">
        <w:rPr>
          <w:rFonts w:cs="Times New Roman"/>
          <w:color w:val="000000" w:themeColor="text1"/>
          <w:szCs w:val="24"/>
          <w:shd w:val="clear" w:color="auto" w:fill="FFFFFF"/>
          <w:lang w:val="tr-TR"/>
        </w:rPr>
        <w:t>genişleterek uygun bir ömür sonu muamelesi yapılmasını sağlamayı amaçlamaktadır.</w:t>
      </w:r>
    </w:p>
    <w:p w14:paraId="0B9519F5" w14:textId="77777777" w:rsidR="000415B8" w:rsidRPr="00D27BDB" w:rsidRDefault="000415B8" w:rsidP="000415B8">
      <w:pPr>
        <w:rPr>
          <w:rFonts w:cs="Times New Roman"/>
          <w:noProof/>
          <w:szCs w:val="24"/>
          <w:lang w:val="tr-TR"/>
        </w:rPr>
      </w:pPr>
      <w:r w:rsidRPr="00D27BDB">
        <w:rPr>
          <w:rFonts w:cs="Times New Roman"/>
          <w:noProof/>
          <w:szCs w:val="24"/>
          <w:lang w:val="tr-TR"/>
        </w:rPr>
        <w:t xml:space="preserve">Ülkemizde, ÇŞİDB tarafından yayımlanan </w:t>
      </w:r>
      <w:r w:rsidRPr="00187056">
        <w:rPr>
          <w:rFonts w:cs="Times New Roman"/>
          <w:b/>
          <w:noProof/>
          <w:szCs w:val="24"/>
          <w:lang w:val="tr-TR"/>
        </w:rPr>
        <w:t>Ömrünü Tamamlamış Araçların (ÖTA) Kontrolü Hakkında Yönetmelik</w:t>
      </w:r>
      <w:r w:rsidRPr="00D27BDB">
        <w:rPr>
          <w:rFonts w:cs="Times New Roman"/>
          <w:noProof/>
          <w:szCs w:val="24"/>
          <w:lang w:val="tr-TR"/>
        </w:rPr>
        <w:t xml:space="preserve"> (30.12.2009) yürürlüktedir. Yönetmelik, ÖTA'ların </w:t>
      </w:r>
      <w:r w:rsidRPr="00D27BDB">
        <w:rPr>
          <w:rFonts w:cs="Times New Roman"/>
          <w:bCs/>
          <w:noProof/>
          <w:szCs w:val="24"/>
          <w:lang w:val="tr-TR"/>
        </w:rPr>
        <w:t>ortalama araç ağırlığının en az %95'inin yeniden kullanılması-geri kazanılmasını</w:t>
      </w:r>
      <w:r w:rsidRPr="00D27BDB">
        <w:rPr>
          <w:rFonts w:cs="Times New Roman"/>
          <w:noProof/>
          <w:szCs w:val="24"/>
          <w:lang w:val="tr-TR"/>
        </w:rPr>
        <w:t xml:space="preserve"> ve ÖTA'ların </w:t>
      </w:r>
      <w:r w:rsidRPr="00D27BDB">
        <w:rPr>
          <w:rFonts w:cs="Times New Roman"/>
          <w:bCs/>
          <w:noProof/>
          <w:szCs w:val="24"/>
          <w:lang w:val="tr-TR"/>
        </w:rPr>
        <w:t>ortalama araç ağırlığının en az %85'inin yeniden kullanılması-geri dönüştürülmesini</w:t>
      </w:r>
      <w:r w:rsidRPr="00D27BDB">
        <w:rPr>
          <w:rFonts w:cs="Times New Roman"/>
          <w:noProof/>
          <w:szCs w:val="24"/>
          <w:lang w:val="tr-TR"/>
        </w:rPr>
        <w:t xml:space="preserve"> amaçlamaktadır. Bu yönetmelik, ömrünü tamamlamış araçlara ilişkin 2000/53/AK sayılı Avrupa Parlamentosu ve Konsey Direktifi ile uyumlu olacak şekilde geliştirilmiştir.</w:t>
      </w:r>
    </w:p>
    <w:p w14:paraId="72117AFB" w14:textId="77777777" w:rsidR="000415B8" w:rsidRPr="00D27BDB" w:rsidRDefault="000415B8" w:rsidP="000415B8">
      <w:pPr>
        <w:rPr>
          <w:rFonts w:cs="Times New Roman"/>
          <w:noProof/>
          <w:szCs w:val="24"/>
          <w:lang w:val="tr-TR"/>
        </w:rPr>
      </w:pPr>
      <w:r w:rsidRPr="00D27BDB">
        <w:rPr>
          <w:rFonts w:cstheme="majorBidi"/>
          <w:noProof/>
          <w:lang w:val="tr-TR"/>
        </w:rPr>
        <w:t xml:space="preserve">Komisyon tarafından önerilen </w:t>
      </w:r>
      <w:r w:rsidRPr="00D27BDB">
        <w:rPr>
          <w:rFonts w:cstheme="majorBidi"/>
          <w:bCs/>
          <w:noProof/>
          <w:lang w:val="tr-TR"/>
        </w:rPr>
        <w:t>revizyonların kabul edilip yürürlüğe girmesi durumunda</w:t>
      </w:r>
      <w:r w:rsidRPr="00D27BDB">
        <w:rPr>
          <w:rFonts w:cstheme="majorBidi"/>
          <w:noProof/>
          <w:lang w:val="tr-TR"/>
        </w:rPr>
        <w:t xml:space="preserve"> ulusal mevzuatın söz konusu değişikliklere </w:t>
      </w:r>
      <w:r w:rsidRPr="00D27BDB">
        <w:rPr>
          <w:rFonts w:cstheme="majorBidi"/>
          <w:bCs/>
          <w:noProof/>
          <w:lang w:val="tr-TR"/>
        </w:rPr>
        <w:t>uyumlaştırılması çalışmalarına</w:t>
      </w:r>
      <w:r w:rsidRPr="00D27BDB">
        <w:rPr>
          <w:rFonts w:cstheme="majorBidi"/>
          <w:noProof/>
          <w:lang w:val="tr-TR"/>
        </w:rPr>
        <w:t xml:space="preserve"> gerek olacağı açıktır. Bu hükümlerin Türk mevzuatına uyumlaştırılmasıyla; a</w:t>
      </w:r>
      <w:r w:rsidRPr="00D27BDB">
        <w:rPr>
          <w:rFonts w:cs="Times New Roman"/>
          <w:noProof/>
          <w:szCs w:val="24"/>
          <w:lang w:val="tr-TR"/>
        </w:rPr>
        <w:t xml:space="preserve">raçların tasarımı, üretimi, hizmet ömrü ve kullanım ömrü sonu işlemleriyle bağlantılı olumsuz çevresel etkilerin azaltılmasına ve sektörün değer zincirinin sürdürülebilirliğine katkıda bulunabilir. Diğer yandan, ilgili hükümlerin uygulanması </w:t>
      </w:r>
      <w:r w:rsidRPr="00D27BDB">
        <w:rPr>
          <w:rFonts w:cs="Times New Roman"/>
          <w:bCs/>
          <w:noProof/>
          <w:szCs w:val="24"/>
          <w:lang w:val="tr-TR"/>
        </w:rPr>
        <w:t>sektörel yatırımlar yapılmasını, inovasyon ve yeni teknolojilerin benimsenmesini, tedarik zincirlerinin yeniden düzenlenmesini ve ham maddelere stratejik bağımlılığın azaltılmasını gerektireceğinden sektör üzerinde baskılar</w:t>
      </w:r>
      <w:r w:rsidRPr="00D27BDB">
        <w:rPr>
          <w:rFonts w:cs="Times New Roman"/>
          <w:noProof/>
          <w:szCs w:val="24"/>
          <w:lang w:val="tr-TR"/>
        </w:rPr>
        <w:t xml:space="preserve"> oluşturabilir. </w:t>
      </w:r>
      <w:r w:rsidRPr="00D27BDB">
        <w:rPr>
          <w:rFonts w:cs="Times New Roman"/>
          <w:bCs/>
          <w:noProof/>
          <w:szCs w:val="24"/>
          <w:lang w:val="tr-TR"/>
        </w:rPr>
        <w:t>Toplama miktarının ve kalitesinin artması, malzeme geri kazanımına önemli miktarda katkı sağlarken sera gazı salımlarını azaltabilir</w:t>
      </w:r>
      <w:r w:rsidRPr="00D27BDB">
        <w:rPr>
          <w:rFonts w:cs="Times New Roman"/>
          <w:noProof/>
          <w:szCs w:val="24"/>
          <w:lang w:val="tr-TR"/>
        </w:rPr>
        <w:t>.</w:t>
      </w:r>
    </w:p>
    <w:tbl>
      <w:tblPr>
        <w:tblStyle w:val="TabloKlavuzu"/>
        <w:tblW w:w="0" w:type="auto"/>
        <w:tblInd w:w="108" w:type="dxa"/>
        <w:tblLook w:val="04A0" w:firstRow="1" w:lastRow="0" w:firstColumn="1" w:lastColumn="0" w:noHBand="0" w:noVBand="1"/>
      </w:tblPr>
      <w:tblGrid>
        <w:gridCol w:w="8952"/>
      </w:tblGrid>
      <w:tr w:rsidR="004C60FA" w:rsidRPr="00DD20CB" w14:paraId="6A23A95D" w14:textId="77777777" w:rsidTr="008D7A5E">
        <w:trPr>
          <w:trHeight w:val="835"/>
        </w:trPr>
        <w:tc>
          <w:tcPr>
            <w:tcW w:w="9072" w:type="dxa"/>
            <w:shd w:val="clear" w:color="auto" w:fill="D6E3BC" w:themeFill="accent3" w:themeFillTint="66"/>
          </w:tcPr>
          <w:p w14:paraId="54B193F7" w14:textId="70958412" w:rsidR="0023719A" w:rsidRPr="00DD20CB" w:rsidRDefault="00985DA0" w:rsidP="0023719A">
            <w:pPr>
              <w:rPr>
                <w:b/>
                <w:lang w:val="tr-TR"/>
              </w:rPr>
            </w:pPr>
            <w:r>
              <w:rPr>
                <w:b/>
                <w:lang w:val="tr-TR"/>
              </w:rPr>
              <w:t>Bu tespitler ve ihtiyaçlar</w:t>
            </w:r>
            <w:r w:rsidR="0023719A">
              <w:rPr>
                <w:b/>
                <w:lang w:val="tr-TR"/>
              </w:rPr>
              <w:t xml:space="preserve"> doğrultusunda;</w:t>
            </w:r>
          </w:p>
          <w:p w14:paraId="1F145593" w14:textId="12345BD6" w:rsidR="004C60FA" w:rsidRPr="00DD20CB" w:rsidRDefault="004C60FA" w:rsidP="00680504">
            <w:pPr>
              <w:pStyle w:val="ListeParagraf"/>
              <w:numPr>
                <w:ilvl w:val="0"/>
                <w:numId w:val="45"/>
              </w:numPr>
              <w:spacing w:line="276" w:lineRule="auto"/>
              <w:contextualSpacing w:val="0"/>
              <w:rPr>
                <w:b/>
                <w:lang w:val="tr-TR"/>
              </w:rPr>
            </w:pPr>
            <w:r>
              <w:rPr>
                <w:b/>
                <w:bCs/>
                <w:noProof/>
                <w:lang w:val="tr-TR"/>
              </w:rPr>
              <w:t xml:space="preserve">Batarya ve Araç </w:t>
            </w:r>
            <w:r w:rsidRPr="00DD20CB">
              <w:rPr>
                <w:b/>
                <w:lang w:val="tr-TR"/>
              </w:rPr>
              <w:t>sektöründe üretim, tüketim ve atık yönetimini kaps</w:t>
            </w:r>
            <w:r>
              <w:rPr>
                <w:b/>
                <w:lang w:val="tr-TR"/>
              </w:rPr>
              <w:t xml:space="preserve">ayan tüm aşamalarda </w:t>
            </w:r>
            <w:r w:rsidR="0023719A">
              <w:rPr>
                <w:b/>
                <w:lang w:val="tr-TR"/>
              </w:rPr>
              <w:t>döngüselliğin artırılması amaçlanmaktadır.</w:t>
            </w:r>
          </w:p>
        </w:tc>
      </w:tr>
    </w:tbl>
    <w:p w14:paraId="7BF3A201" w14:textId="77777777" w:rsidR="000415B8" w:rsidRPr="00286CB6" w:rsidRDefault="000415B8" w:rsidP="000415B8">
      <w:pPr>
        <w:rPr>
          <w:b/>
          <w:bCs/>
          <w:noProof/>
          <w:color w:val="000000" w:themeColor="text1"/>
          <w:lang w:val="tr-TR"/>
        </w:rPr>
      </w:pPr>
      <w:r w:rsidRPr="00286CB6">
        <w:rPr>
          <w:b/>
          <w:bCs/>
          <w:noProof/>
          <w:color w:val="000000" w:themeColor="text1"/>
          <w:lang w:val="tr-TR"/>
        </w:rPr>
        <w:t>Plastik</w:t>
      </w:r>
    </w:p>
    <w:p w14:paraId="4C9B04D6" w14:textId="4CFFE1CD" w:rsidR="000415B8" w:rsidRPr="00286CB6" w:rsidRDefault="008D7A5E" w:rsidP="000415B8">
      <w:pPr>
        <w:rPr>
          <w:b/>
          <w:bCs/>
          <w:noProof/>
          <w:color w:val="000000" w:themeColor="text1"/>
          <w:szCs w:val="24"/>
          <w:lang w:val="tr-TR"/>
        </w:rPr>
      </w:pPr>
      <w:r>
        <w:rPr>
          <w:noProof/>
          <w:color w:val="000000" w:themeColor="text1"/>
          <w:lang w:val="tr-TR"/>
        </w:rPr>
        <w:t>2018 yılında</w:t>
      </w:r>
      <w:r w:rsidR="000415B8" w:rsidRPr="00286CB6">
        <w:rPr>
          <w:noProof/>
          <w:color w:val="000000" w:themeColor="text1"/>
          <w:lang w:val="tr-TR"/>
        </w:rPr>
        <w:t xml:space="preserve"> plastiklerle ilgili çevresel sorunları ele almak ve Avrupa Birliği’ni daha </w:t>
      </w:r>
      <w:r w:rsidR="000415B8" w:rsidRPr="008D7A5E">
        <w:rPr>
          <w:bCs/>
          <w:noProof/>
          <w:color w:val="000000" w:themeColor="text1"/>
          <w:lang w:val="tr-TR"/>
        </w:rPr>
        <w:t>sürdürülebilir bir plastik ekonomisine yönlendirmek</w:t>
      </w:r>
      <w:r w:rsidR="000415B8" w:rsidRPr="00286CB6">
        <w:rPr>
          <w:noProof/>
          <w:color w:val="000000" w:themeColor="text1"/>
          <w:lang w:val="tr-TR"/>
        </w:rPr>
        <w:t xml:space="preserve"> için </w:t>
      </w:r>
      <w:r w:rsidR="000415B8" w:rsidRPr="008D7A5E">
        <w:rPr>
          <w:b/>
          <w:noProof/>
          <w:color w:val="000000" w:themeColor="text1"/>
          <w:lang w:val="tr-TR"/>
        </w:rPr>
        <w:t>“Döngüsel Ekonomide Plastikler için Avrupa Stratejisi”</w:t>
      </w:r>
      <w:r w:rsidR="000415B8" w:rsidRPr="00286CB6">
        <w:rPr>
          <w:noProof/>
          <w:color w:val="000000" w:themeColor="text1"/>
          <w:lang w:val="tr-TR"/>
        </w:rPr>
        <w:t xml:space="preserve"> yayımlanmıştır. </w:t>
      </w:r>
      <w:r w:rsidR="000415B8" w:rsidRPr="008D7A5E">
        <w:rPr>
          <w:bCs/>
          <w:noProof/>
          <w:color w:val="000000" w:themeColor="text1"/>
          <w:szCs w:val="24"/>
          <w:lang w:val="tr-TR"/>
        </w:rPr>
        <w:t>AB, 2030 yılına kadar plastikler için geri dönüşüm, yeniden kullanım ve sürdürülebilir üretime odaklanan döngüsel bir ekonomiye doğru dönüştürücü bir geçiş öngörmektedir</w:t>
      </w:r>
      <w:r>
        <w:rPr>
          <w:bCs/>
          <w:noProof/>
          <w:color w:val="000000" w:themeColor="text1"/>
          <w:szCs w:val="24"/>
          <w:lang w:val="tr-TR"/>
        </w:rPr>
        <w:t xml:space="preserve"> ve bu</w:t>
      </w:r>
      <w:r w:rsidR="008C3012">
        <w:rPr>
          <w:bCs/>
          <w:noProof/>
          <w:color w:val="000000" w:themeColor="text1"/>
          <w:szCs w:val="24"/>
          <w:lang w:val="tr-TR"/>
        </w:rPr>
        <w:t xml:space="preserve"> hedef</w:t>
      </w:r>
      <w:r w:rsidR="000415B8" w:rsidRPr="008D7A5E">
        <w:rPr>
          <w:bCs/>
          <w:noProof/>
          <w:color w:val="000000" w:themeColor="text1"/>
          <w:szCs w:val="24"/>
          <w:lang w:val="tr-TR"/>
        </w:rPr>
        <w:t>e yönelik çalışmalar başlatmıştır.</w:t>
      </w:r>
    </w:p>
    <w:p w14:paraId="721564F9" w14:textId="77777777" w:rsidR="000415B8" w:rsidRPr="00286CB6" w:rsidRDefault="000415B8" w:rsidP="000415B8">
      <w:pPr>
        <w:rPr>
          <w:rFonts w:eastAsia="Times New Roman" w:cs="Times New Roman"/>
          <w:b/>
          <w:bCs/>
          <w:noProof/>
          <w:szCs w:val="24"/>
          <w:lang w:val="tr-TR"/>
        </w:rPr>
      </w:pPr>
      <w:r w:rsidRPr="00286CB6">
        <w:rPr>
          <w:rFonts w:eastAsia="Times New Roman" w:cs="Times New Roman"/>
          <w:noProof/>
          <w:szCs w:val="24"/>
          <w:lang w:val="tr-TR"/>
        </w:rPr>
        <w:t xml:space="preserve">2019 yılında yayımlanan </w:t>
      </w:r>
      <w:r w:rsidRPr="00111D2D">
        <w:rPr>
          <w:rFonts w:eastAsia="Times New Roman" w:cs="Times New Roman"/>
          <w:b/>
          <w:noProof/>
          <w:szCs w:val="24"/>
          <w:lang w:val="tr-TR"/>
        </w:rPr>
        <w:t>Tek Kullanımlık Plastikler Direktifi</w:t>
      </w:r>
      <w:r w:rsidRPr="00286CB6">
        <w:rPr>
          <w:rFonts w:eastAsia="Times New Roman" w:cs="Times New Roman"/>
          <w:noProof/>
          <w:szCs w:val="24"/>
          <w:lang w:val="tr-TR"/>
        </w:rPr>
        <w:t xml:space="preserve">, </w:t>
      </w:r>
      <w:r w:rsidRPr="00111D2D">
        <w:rPr>
          <w:rFonts w:eastAsia="Times New Roman" w:cs="Times New Roman"/>
          <w:noProof/>
          <w:szCs w:val="24"/>
          <w:lang w:val="tr-TR"/>
        </w:rPr>
        <w:t>öncelikle</w:t>
      </w:r>
      <w:r w:rsidRPr="00111D2D">
        <w:rPr>
          <w:rFonts w:eastAsia="Times New Roman" w:cs="Times New Roman"/>
          <w:bCs/>
          <w:noProof/>
          <w:szCs w:val="24"/>
          <w:lang w:val="tr-TR"/>
        </w:rPr>
        <w:t xml:space="preserve"> sürdürülebilir ve toksik olmayan yeniden kullanılabilir ürünler </w:t>
      </w:r>
      <w:r w:rsidRPr="00111D2D">
        <w:rPr>
          <w:rFonts w:eastAsia="Times New Roman" w:cs="Times New Roman"/>
          <w:noProof/>
          <w:szCs w:val="24"/>
          <w:lang w:val="tr-TR"/>
        </w:rPr>
        <w:t xml:space="preserve">ve </w:t>
      </w:r>
      <w:r w:rsidRPr="00111D2D">
        <w:rPr>
          <w:rFonts w:eastAsia="Times New Roman" w:cs="Times New Roman"/>
          <w:bCs/>
          <w:noProof/>
          <w:szCs w:val="24"/>
          <w:lang w:val="tr-TR"/>
        </w:rPr>
        <w:t xml:space="preserve">yeniden kullanım sistemlerine </w:t>
      </w:r>
      <w:r w:rsidRPr="00111D2D">
        <w:rPr>
          <w:rFonts w:eastAsia="Times New Roman" w:cs="Times New Roman"/>
          <w:noProof/>
          <w:szCs w:val="24"/>
          <w:lang w:val="tr-TR"/>
        </w:rPr>
        <w:t>öncelik veren döngüsel yaklaşımları teşvik etmeyi ve</w:t>
      </w:r>
      <w:r w:rsidRPr="00111D2D">
        <w:rPr>
          <w:rFonts w:eastAsia="Times New Roman" w:cs="Times New Roman"/>
          <w:bCs/>
          <w:noProof/>
          <w:szCs w:val="24"/>
          <w:lang w:val="tr-TR"/>
        </w:rPr>
        <w:t xml:space="preserve"> üretilen atık miktarını azaltmayı </w:t>
      </w:r>
      <w:r w:rsidRPr="00111D2D">
        <w:rPr>
          <w:rFonts w:eastAsia="Times New Roman" w:cs="Times New Roman"/>
          <w:noProof/>
          <w:szCs w:val="24"/>
          <w:lang w:val="tr-TR"/>
        </w:rPr>
        <w:t xml:space="preserve">amaçlamaktadır. Direktif, tek kullanımlık plastik ürünlerin yanı sıra </w:t>
      </w:r>
      <w:r w:rsidRPr="00111D2D">
        <w:rPr>
          <w:rFonts w:eastAsia="Times New Roman" w:cs="Times New Roman"/>
          <w:bCs/>
          <w:noProof/>
          <w:szCs w:val="24"/>
          <w:lang w:val="tr-TR"/>
        </w:rPr>
        <w:t xml:space="preserve">plastikten üretilmiş balıkçılık malzemeleri </w:t>
      </w:r>
      <w:r w:rsidRPr="00111D2D">
        <w:rPr>
          <w:rFonts w:eastAsia="Times New Roman" w:cs="Times New Roman"/>
          <w:noProof/>
          <w:szCs w:val="24"/>
          <w:lang w:val="tr-TR"/>
        </w:rPr>
        <w:t>ve</w:t>
      </w:r>
      <w:r w:rsidRPr="00111D2D">
        <w:rPr>
          <w:rFonts w:eastAsia="Times New Roman" w:cs="Times New Roman"/>
          <w:bCs/>
          <w:noProof/>
          <w:szCs w:val="24"/>
          <w:lang w:val="tr-TR"/>
        </w:rPr>
        <w:t xml:space="preserve"> okso-bozunur plastikten </w:t>
      </w:r>
      <w:r w:rsidRPr="00111D2D">
        <w:rPr>
          <w:rFonts w:eastAsia="Times New Roman" w:cs="Times New Roman"/>
          <w:noProof/>
          <w:szCs w:val="24"/>
          <w:lang w:val="tr-TR"/>
        </w:rPr>
        <w:t>yapılmış ürünleri de kapsamaktadır</w:t>
      </w:r>
      <w:r w:rsidRPr="00286CB6">
        <w:rPr>
          <w:rFonts w:eastAsia="Times New Roman" w:cs="Times New Roman"/>
          <w:b/>
          <w:bCs/>
          <w:noProof/>
          <w:szCs w:val="24"/>
          <w:lang w:val="tr-TR"/>
        </w:rPr>
        <w:t xml:space="preserve">. </w:t>
      </w:r>
    </w:p>
    <w:p w14:paraId="39CF9F7D" w14:textId="1B796466" w:rsidR="000415B8" w:rsidRPr="00286CB6" w:rsidRDefault="000415B8" w:rsidP="000415B8">
      <w:pPr>
        <w:rPr>
          <w:rFonts w:eastAsia="Times New Roman" w:cs="Times New Roman"/>
          <w:noProof/>
          <w:szCs w:val="24"/>
          <w:lang w:val="tr-TR"/>
        </w:rPr>
      </w:pPr>
      <w:r w:rsidRPr="00286CB6">
        <w:rPr>
          <w:rFonts w:cs="Times New Roman"/>
          <w:noProof/>
          <w:szCs w:val="24"/>
          <w:lang w:val="tr-TR"/>
        </w:rPr>
        <w:t xml:space="preserve">2020 yılında yayımlanan </w:t>
      </w:r>
      <w:r w:rsidR="00111D2D">
        <w:rPr>
          <w:rFonts w:cs="Times New Roman"/>
          <w:noProof/>
          <w:szCs w:val="24"/>
          <w:lang w:val="tr-TR"/>
        </w:rPr>
        <w:t>AB’nin y</w:t>
      </w:r>
      <w:r w:rsidRPr="00286CB6">
        <w:rPr>
          <w:rFonts w:cs="Times New Roman"/>
          <w:noProof/>
          <w:szCs w:val="24"/>
          <w:lang w:val="tr-TR"/>
        </w:rPr>
        <w:t xml:space="preserve">eni </w:t>
      </w:r>
      <w:r w:rsidR="00111D2D">
        <w:rPr>
          <w:rFonts w:cs="Times New Roman"/>
          <w:noProof/>
          <w:szCs w:val="24"/>
          <w:lang w:val="tr-TR"/>
        </w:rPr>
        <w:t>döngüsel ekonomi</w:t>
      </w:r>
      <w:r w:rsidRPr="00286CB6">
        <w:rPr>
          <w:rFonts w:cs="Times New Roman"/>
          <w:noProof/>
          <w:szCs w:val="24"/>
          <w:lang w:val="tr-TR"/>
        </w:rPr>
        <w:t xml:space="preserve"> </w:t>
      </w:r>
      <w:r w:rsidR="00111D2D">
        <w:rPr>
          <w:rFonts w:cs="Times New Roman"/>
          <w:noProof/>
          <w:szCs w:val="24"/>
          <w:lang w:val="tr-TR"/>
        </w:rPr>
        <w:t>eylem planında</w:t>
      </w:r>
      <w:r w:rsidRPr="00286CB6">
        <w:rPr>
          <w:rFonts w:cs="Times New Roman"/>
          <w:noProof/>
          <w:szCs w:val="24"/>
          <w:lang w:val="tr-TR"/>
        </w:rPr>
        <w:t xml:space="preserve"> tanımlanan </w:t>
      </w:r>
      <w:r w:rsidRPr="00111D2D">
        <w:rPr>
          <w:rFonts w:cs="Times New Roman"/>
          <w:bCs/>
          <w:noProof/>
          <w:szCs w:val="24"/>
          <w:lang w:val="tr-TR"/>
        </w:rPr>
        <w:t xml:space="preserve">yüksek etkili </w:t>
      </w:r>
      <w:r w:rsidR="00111D2D" w:rsidRPr="00286CB6">
        <w:rPr>
          <w:rFonts w:cs="Times New Roman"/>
          <w:noProof/>
          <w:szCs w:val="24"/>
          <w:lang w:val="tr-TR"/>
        </w:rPr>
        <w:t xml:space="preserve">yedi </w:t>
      </w:r>
      <w:r w:rsidRPr="00111D2D">
        <w:rPr>
          <w:rFonts w:cs="Times New Roman"/>
          <w:bCs/>
          <w:noProof/>
          <w:szCs w:val="24"/>
          <w:lang w:val="tr-TR"/>
        </w:rPr>
        <w:t>sektörden bir tanesi</w:t>
      </w:r>
      <w:r w:rsidR="00111D2D" w:rsidRPr="00111D2D">
        <w:rPr>
          <w:rFonts w:cs="Times New Roman"/>
          <w:bCs/>
          <w:noProof/>
          <w:szCs w:val="24"/>
          <w:lang w:val="tr-TR"/>
        </w:rPr>
        <w:t xml:space="preserve"> olan plastik değer zincirlerine</w:t>
      </w:r>
      <w:r w:rsidRPr="00111D2D">
        <w:rPr>
          <w:rFonts w:cs="Times New Roman"/>
          <w:bCs/>
          <w:noProof/>
          <w:szCs w:val="24"/>
          <w:lang w:val="tr-TR"/>
        </w:rPr>
        <w:t xml:space="preserve"> ilişkin önlemler</w:t>
      </w:r>
      <w:r w:rsidRPr="00286CB6">
        <w:rPr>
          <w:rFonts w:cs="Times New Roman"/>
          <w:noProof/>
          <w:szCs w:val="24"/>
          <w:lang w:val="tr-TR"/>
        </w:rPr>
        <w:t xml:space="preserve"> bulunmaktadır. </w:t>
      </w:r>
      <w:r w:rsidR="00111D2D">
        <w:rPr>
          <w:rFonts w:eastAsia="Times New Roman" w:cs="Times New Roman"/>
          <w:noProof/>
          <w:szCs w:val="24"/>
          <w:lang w:val="tr-TR"/>
        </w:rPr>
        <w:t>Bu kapsam</w:t>
      </w:r>
      <w:r w:rsidRPr="00286CB6">
        <w:rPr>
          <w:rFonts w:eastAsia="Times New Roman" w:cs="Times New Roman"/>
          <w:noProof/>
          <w:szCs w:val="24"/>
          <w:lang w:val="tr-TR"/>
        </w:rPr>
        <w:t xml:space="preserve">da </w:t>
      </w:r>
      <w:r w:rsidR="00111D2D">
        <w:rPr>
          <w:rFonts w:eastAsia="Times New Roman" w:cs="Times New Roman"/>
          <w:noProof/>
          <w:szCs w:val="24"/>
          <w:lang w:val="tr-TR"/>
        </w:rPr>
        <w:t xml:space="preserve">ilk olarak </w:t>
      </w:r>
      <w:r w:rsidRPr="00286CB6">
        <w:rPr>
          <w:rFonts w:eastAsia="Times New Roman" w:cs="Times New Roman"/>
          <w:noProof/>
          <w:szCs w:val="24"/>
          <w:lang w:val="tr-TR"/>
        </w:rPr>
        <w:t xml:space="preserve">biyobazlı, biyobozunur ve kompostlanabilir plastikler için politika çerçevesinin oluşturulması amacıyla çalışmalar başlatılmış </w:t>
      </w:r>
      <w:r w:rsidRPr="00111D2D">
        <w:rPr>
          <w:rFonts w:eastAsia="Times New Roman" w:cs="Times New Roman"/>
          <w:bCs/>
          <w:noProof/>
          <w:szCs w:val="24"/>
          <w:lang w:val="tr-TR"/>
        </w:rPr>
        <w:t>ve</w:t>
      </w:r>
      <w:r w:rsidRPr="00286CB6">
        <w:rPr>
          <w:rFonts w:eastAsia="Times New Roman" w:cs="Times New Roman"/>
          <w:b/>
          <w:bCs/>
          <w:noProof/>
          <w:szCs w:val="24"/>
          <w:lang w:val="tr-TR"/>
        </w:rPr>
        <w:t xml:space="preserve"> </w:t>
      </w:r>
      <w:r w:rsidR="00111D2D" w:rsidRPr="00286CB6">
        <w:rPr>
          <w:rFonts w:eastAsia="Times New Roman" w:cs="Times New Roman"/>
          <w:noProof/>
          <w:szCs w:val="24"/>
          <w:lang w:val="tr-TR"/>
        </w:rPr>
        <w:t xml:space="preserve">2022 yılında </w:t>
      </w:r>
      <w:r w:rsidRPr="00286CB6">
        <w:rPr>
          <w:rFonts w:eastAsia="Times New Roman" w:cs="Times New Roman"/>
          <w:b/>
          <w:bCs/>
          <w:noProof/>
          <w:szCs w:val="24"/>
          <w:lang w:val="tr-TR"/>
        </w:rPr>
        <w:t>biyobazlı, biyobozunur ve kompostlanabilir plastiklere ilişkin bir AB Bilgilendirmesi</w:t>
      </w:r>
      <w:r w:rsidRPr="00286CB6">
        <w:rPr>
          <w:rFonts w:eastAsia="Times New Roman" w:cs="Times New Roman"/>
          <w:noProof/>
          <w:szCs w:val="24"/>
          <w:lang w:val="tr-TR"/>
        </w:rPr>
        <w:t xml:space="preserve"> yayımlanmıştır.</w:t>
      </w:r>
    </w:p>
    <w:p w14:paraId="6D2661FD" w14:textId="1E05D7D5" w:rsidR="000415B8" w:rsidRPr="00286CB6" w:rsidRDefault="008676E9" w:rsidP="000415B8">
      <w:pPr>
        <w:rPr>
          <w:noProof/>
          <w:color w:val="000000" w:themeColor="text1"/>
          <w:szCs w:val="24"/>
          <w:lang w:val="tr-TR"/>
        </w:rPr>
      </w:pPr>
      <w:r w:rsidRPr="008676E9">
        <w:rPr>
          <w:b/>
          <w:noProof/>
          <w:color w:val="000000" w:themeColor="text1"/>
          <w:szCs w:val="24"/>
          <w:lang w:val="tr-TR"/>
        </w:rPr>
        <w:t>Yeni Atık Sevkiyatı Tüzüğü</w:t>
      </w:r>
      <w:r w:rsidRPr="008676E9">
        <w:rPr>
          <w:noProof/>
          <w:color w:val="000000" w:themeColor="text1"/>
          <w:szCs w:val="24"/>
          <w:lang w:val="tr-TR"/>
        </w:rPr>
        <w:t xml:space="preserve"> 11 Nisan 2024 tarihinde kabul edilmiş ve 20 Mayıs 2024 tarihinde yürürlüğe girmiştir. </w:t>
      </w:r>
      <w:r>
        <w:rPr>
          <w:noProof/>
          <w:color w:val="000000" w:themeColor="text1"/>
          <w:szCs w:val="24"/>
          <w:lang w:val="tr-TR"/>
        </w:rPr>
        <w:t>D</w:t>
      </w:r>
      <w:r w:rsidR="000415B8" w:rsidRPr="00286CB6">
        <w:rPr>
          <w:noProof/>
          <w:color w:val="000000" w:themeColor="text1"/>
          <w:szCs w:val="24"/>
          <w:lang w:val="tr-TR"/>
        </w:rPr>
        <w:t xml:space="preserve">üzenleme, döngüsel bir ekonomiye geçişi destekleyerek AB'de yeniden kullanım ve geri dönüşüm için atık sevkiyatını kolaylaştırmayı; </w:t>
      </w:r>
      <w:r w:rsidR="00427C5F">
        <w:rPr>
          <w:noProof/>
          <w:color w:val="000000" w:themeColor="text1"/>
          <w:szCs w:val="24"/>
          <w:lang w:val="tr-TR"/>
        </w:rPr>
        <w:t xml:space="preserve">plastik atıkların da içinde olduğu </w:t>
      </w:r>
      <w:r w:rsidR="000415B8" w:rsidRPr="00427C5F">
        <w:rPr>
          <w:bCs/>
          <w:noProof/>
          <w:color w:val="000000" w:themeColor="text1"/>
          <w:szCs w:val="24"/>
          <w:lang w:val="tr-TR"/>
        </w:rPr>
        <w:t>AB’den ihraç edilen atıkların hedef ülkelerde çevreye duyarlı bir şekilde yönetilmesinin sağlanmasını ve yasa dışı atık sevkiyatlarına karşı koymak için yaptırımları hızlandırmayı amaçlamaktadır.</w:t>
      </w:r>
      <w:r w:rsidR="000415B8" w:rsidRPr="00286CB6">
        <w:rPr>
          <w:noProof/>
          <w:color w:val="000000" w:themeColor="text1"/>
          <w:szCs w:val="24"/>
          <w:lang w:val="tr-TR"/>
        </w:rPr>
        <w:t xml:space="preserve">  </w:t>
      </w:r>
    </w:p>
    <w:p w14:paraId="748A101B" w14:textId="5CFBCDB3" w:rsidR="000415B8" w:rsidRPr="00286CB6" w:rsidRDefault="000415B8" w:rsidP="000415B8">
      <w:pPr>
        <w:rPr>
          <w:rFonts w:cs="Times New Roman"/>
          <w:b/>
          <w:noProof/>
          <w:color w:val="000000" w:themeColor="text1"/>
          <w:szCs w:val="24"/>
          <w:lang w:val="tr-TR"/>
        </w:rPr>
      </w:pPr>
      <w:bookmarkStart w:id="55" w:name="_Hlk151921300"/>
      <w:r w:rsidRPr="00286CB6">
        <w:rPr>
          <w:rFonts w:cs="Times New Roman"/>
          <w:bCs/>
          <w:noProof/>
          <w:color w:val="000000" w:themeColor="text1"/>
          <w:szCs w:val="24"/>
          <w:lang w:val="tr-TR"/>
        </w:rPr>
        <w:t xml:space="preserve">30 Kasım 2022’de önerilen </w:t>
      </w:r>
      <w:r w:rsidRPr="00286CB6">
        <w:rPr>
          <w:rFonts w:cs="Times New Roman"/>
          <w:b/>
          <w:noProof/>
          <w:color w:val="000000" w:themeColor="text1"/>
          <w:szCs w:val="24"/>
          <w:lang w:val="tr-TR"/>
        </w:rPr>
        <w:t>Ambalaj ve Ambalaj Atıkları</w:t>
      </w:r>
      <w:r w:rsidR="006F12D1">
        <w:rPr>
          <w:rFonts w:cs="Times New Roman"/>
          <w:b/>
          <w:noProof/>
          <w:color w:val="000000" w:themeColor="text1"/>
          <w:szCs w:val="24"/>
          <w:lang w:val="tr-TR"/>
        </w:rPr>
        <w:t>na ilişkin</w:t>
      </w:r>
      <w:r w:rsidRPr="00286CB6">
        <w:rPr>
          <w:rFonts w:cs="Times New Roman"/>
          <w:b/>
          <w:noProof/>
          <w:color w:val="000000" w:themeColor="text1"/>
          <w:szCs w:val="24"/>
          <w:lang w:val="tr-TR"/>
        </w:rPr>
        <w:t xml:space="preserve"> </w:t>
      </w:r>
      <w:r w:rsidR="006F12D1">
        <w:rPr>
          <w:rFonts w:cs="Times New Roman"/>
          <w:b/>
          <w:noProof/>
          <w:color w:val="000000" w:themeColor="text1"/>
          <w:szCs w:val="24"/>
          <w:lang w:val="tr-TR"/>
        </w:rPr>
        <w:t>Tüzük</w:t>
      </w:r>
      <w:r w:rsidRPr="00286CB6">
        <w:rPr>
          <w:rFonts w:cs="Times New Roman"/>
          <w:b/>
          <w:noProof/>
          <w:color w:val="000000" w:themeColor="text1"/>
          <w:szCs w:val="24"/>
          <w:lang w:val="tr-TR"/>
        </w:rPr>
        <w:t xml:space="preserve"> </w:t>
      </w:r>
      <w:r w:rsidR="006F12D1">
        <w:rPr>
          <w:rFonts w:cs="Times New Roman"/>
          <w:b/>
          <w:noProof/>
          <w:color w:val="000000" w:themeColor="text1"/>
          <w:szCs w:val="24"/>
          <w:lang w:val="tr-TR"/>
        </w:rPr>
        <w:t>Teklifinde</w:t>
      </w:r>
      <w:r w:rsidRPr="00286CB6">
        <w:rPr>
          <w:rFonts w:cs="Times New Roman"/>
          <w:b/>
          <w:noProof/>
          <w:color w:val="000000" w:themeColor="text1"/>
          <w:szCs w:val="24"/>
          <w:lang w:val="tr-TR"/>
        </w:rPr>
        <w:t>,</w:t>
      </w:r>
      <w:r w:rsidRPr="00286CB6">
        <w:rPr>
          <w:rFonts w:cs="Times New Roman"/>
          <w:bCs/>
          <w:noProof/>
          <w:color w:val="000000" w:themeColor="text1"/>
          <w:szCs w:val="24"/>
          <w:lang w:val="tr-TR"/>
        </w:rPr>
        <w:t xml:space="preserve"> </w:t>
      </w:r>
      <w:r w:rsidRPr="006F12D1">
        <w:rPr>
          <w:rFonts w:cs="Times New Roman"/>
          <w:noProof/>
          <w:color w:val="000000" w:themeColor="text1"/>
          <w:szCs w:val="24"/>
          <w:lang w:val="tr-TR"/>
        </w:rPr>
        <w:t>AB Plastik Stratejisi’nin 2030 yılına kadar piyasaya sürülen tüm plastik ambalajların uygun maliyetli bir şe</w:t>
      </w:r>
      <w:r w:rsidR="00A47AF1">
        <w:rPr>
          <w:rFonts w:cs="Times New Roman"/>
          <w:noProof/>
          <w:color w:val="000000" w:themeColor="text1"/>
          <w:szCs w:val="24"/>
          <w:lang w:val="tr-TR"/>
        </w:rPr>
        <w:t>kilde yeniden kullanılabilmesi</w:t>
      </w:r>
      <w:r w:rsidRPr="006F12D1">
        <w:rPr>
          <w:rFonts w:cs="Times New Roman"/>
          <w:noProof/>
          <w:color w:val="000000" w:themeColor="text1"/>
          <w:szCs w:val="24"/>
          <w:lang w:val="tr-TR"/>
        </w:rPr>
        <w:t xml:space="preserve"> veya geri dönüştürülebilmesini sağlama taahhüdüne katkıda bulunacaktır</w:t>
      </w:r>
      <w:r w:rsidRPr="006F12D1">
        <w:rPr>
          <w:rFonts w:cs="Times New Roman"/>
          <w:bCs/>
          <w:noProof/>
          <w:color w:val="000000" w:themeColor="text1"/>
          <w:szCs w:val="24"/>
          <w:lang w:val="tr-TR"/>
        </w:rPr>
        <w:t>.</w:t>
      </w:r>
      <w:r w:rsidRPr="00286CB6">
        <w:rPr>
          <w:rFonts w:cs="Times New Roman"/>
          <w:noProof/>
          <w:color w:val="000000" w:themeColor="text1"/>
          <w:szCs w:val="24"/>
          <w:lang w:val="tr-TR"/>
        </w:rPr>
        <w:t xml:space="preserve"> </w:t>
      </w:r>
    </w:p>
    <w:p w14:paraId="6574F07D" w14:textId="77777777" w:rsidR="00E43B6D" w:rsidRDefault="00E43B6D" w:rsidP="000415B8">
      <w:pPr>
        <w:rPr>
          <w:rFonts w:eastAsia="Times New Roman" w:cs="Times New Roman"/>
          <w:noProof/>
          <w:szCs w:val="24"/>
          <w:lang w:val="tr-TR"/>
        </w:rPr>
      </w:pPr>
      <w:bookmarkStart w:id="56" w:name="_Hlk153222285"/>
      <w:bookmarkEnd w:id="55"/>
      <w:r w:rsidRPr="00E43B6D">
        <w:rPr>
          <w:rFonts w:eastAsia="Times New Roman" w:cs="Times New Roman"/>
          <w:noProof/>
          <w:szCs w:val="24"/>
          <w:lang w:val="tr-TR"/>
        </w:rPr>
        <w:t xml:space="preserve">Avrupa Komisyonu tarafından 25 Eylül 2023 tarihinde çevre ve insan sağlığının korunması amacıyla </w:t>
      </w:r>
      <w:r w:rsidRPr="00E43B6D">
        <w:rPr>
          <w:rFonts w:eastAsia="Times New Roman" w:cs="Times New Roman"/>
          <w:b/>
          <w:noProof/>
          <w:szCs w:val="24"/>
          <w:lang w:val="tr-TR"/>
        </w:rPr>
        <w:t>ürünlere kasıtlı olarak eklenen mikroplastiklerin kısıtlanmasına yönelik tedbirler</w:t>
      </w:r>
      <w:r w:rsidRPr="00E43B6D">
        <w:rPr>
          <w:rFonts w:eastAsia="Times New Roman" w:cs="Times New Roman"/>
          <w:noProof/>
          <w:szCs w:val="24"/>
          <w:lang w:val="tr-TR"/>
        </w:rPr>
        <w:t xml:space="preserve"> kabul edilmiştir. Kısıtlama, AB’nin kimyasalların kaydı, değerlendirilmesi, izni ve kısıtlamasına ilişkin REACH Tüzüğü’nün Ek-17’sinde yapılan değişikliğe dayanmaktadır.</w:t>
      </w:r>
    </w:p>
    <w:p w14:paraId="2FD458DD" w14:textId="523ACAB8" w:rsidR="000415B8" w:rsidRPr="00E43B6D" w:rsidRDefault="000415B8" w:rsidP="000415B8">
      <w:pPr>
        <w:rPr>
          <w:rFonts w:cs="Times New Roman"/>
          <w:bCs/>
          <w:noProof/>
          <w:szCs w:val="24"/>
          <w:lang w:val="tr-TR"/>
        </w:rPr>
      </w:pPr>
      <w:r w:rsidRPr="00E43B6D">
        <w:rPr>
          <w:bCs/>
          <w:noProof/>
          <w:color w:val="000000" w:themeColor="text1"/>
          <w:lang w:val="tr-TR"/>
        </w:rPr>
        <w:t>Türkiye’de, plastik sektöründe döngüselliği sağlamak amacıyla AB’deki Plastik Stratejisi’ne paralel hazırlanacak kapsamlı bir ulusal strateji ve bunu destekleyen politikaların geliştirilmesi</w:t>
      </w:r>
      <w:bookmarkEnd w:id="56"/>
      <w:r w:rsidRPr="00E43B6D">
        <w:rPr>
          <w:bCs/>
          <w:noProof/>
          <w:color w:val="000000" w:themeColor="text1"/>
          <w:lang w:val="tr-TR"/>
        </w:rPr>
        <w:t xml:space="preserve"> gerekmektedir.</w:t>
      </w:r>
    </w:p>
    <w:p w14:paraId="0061EBDC" w14:textId="403AE2C5" w:rsidR="000415B8" w:rsidRPr="00286CB6" w:rsidRDefault="00492FD0" w:rsidP="00492FD0">
      <w:pPr>
        <w:rPr>
          <w:noProof/>
          <w:lang w:val="tr-TR"/>
        </w:rPr>
      </w:pPr>
      <w:r w:rsidRPr="00492FD0">
        <w:rPr>
          <w:rFonts w:eastAsia="Times New Roman" w:cs="Times New Roman"/>
          <w:b/>
          <w:noProof/>
          <w:szCs w:val="24"/>
          <w:lang w:val="tr-TR"/>
        </w:rPr>
        <w:t>Ambalaj Atıklarının Kontrolü Yönetmeliği</w:t>
      </w:r>
      <w:r>
        <w:rPr>
          <w:rFonts w:eastAsia="Times New Roman" w:cs="Times New Roman"/>
          <w:noProof/>
          <w:szCs w:val="24"/>
          <w:lang w:val="tr-TR"/>
        </w:rPr>
        <w:t xml:space="preserve"> ve </w:t>
      </w:r>
      <w:r w:rsidRPr="00492FD0">
        <w:rPr>
          <w:rFonts w:eastAsia="Times New Roman" w:cs="Times New Roman"/>
          <w:b/>
          <w:noProof/>
          <w:szCs w:val="24"/>
          <w:lang w:val="tr-TR"/>
        </w:rPr>
        <w:t>Atık Getirme Merkezlerinin Kurulması ve İşletilmesi ile Sıfır Atık Uygulamalarına İlişkin Usul ve Esaslar</w:t>
      </w:r>
      <w:r>
        <w:rPr>
          <w:rFonts w:eastAsia="Times New Roman" w:cs="Times New Roman"/>
          <w:noProof/>
          <w:szCs w:val="24"/>
          <w:lang w:val="tr-TR"/>
        </w:rPr>
        <w:t xml:space="preserve"> </w:t>
      </w:r>
      <w:r w:rsidR="000D6B8A">
        <w:rPr>
          <w:rFonts w:eastAsia="Times New Roman" w:cs="Times New Roman"/>
          <w:noProof/>
          <w:szCs w:val="24"/>
          <w:lang w:val="tr-TR"/>
        </w:rPr>
        <w:t>kapsamında</w:t>
      </w:r>
      <w:r w:rsidR="000415B8" w:rsidRPr="00286CB6">
        <w:rPr>
          <w:rFonts w:eastAsia="Times New Roman" w:cs="Times New Roman"/>
          <w:noProof/>
          <w:szCs w:val="24"/>
          <w:lang w:val="tr-TR"/>
        </w:rPr>
        <w:t xml:space="preserve"> bazı tek kullanımlık ürünler özelinde çeşitli tedbirler bulunmaktadır ancak </w:t>
      </w:r>
      <w:r w:rsidR="000415B8" w:rsidRPr="00D67A8C">
        <w:rPr>
          <w:rFonts w:cs="Times New Roman"/>
          <w:bCs/>
          <w:noProof/>
          <w:szCs w:val="24"/>
          <w:lang w:val="tr-TR"/>
        </w:rPr>
        <w:t>AB Tek Kullanımlık Plastikler Direktifi</w:t>
      </w:r>
      <w:r w:rsidR="000415B8" w:rsidRPr="00D67A8C">
        <w:rPr>
          <w:rFonts w:cs="Times New Roman"/>
          <w:noProof/>
          <w:szCs w:val="24"/>
          <w:lang w:val="tr-TR"/>
        </w:rPr>
        <w:t xml:space="preserve"> ile yürürlüğe giren düzenlemelere Türkiye’nin tam uyumunun sağlanması için mevzuat </w:t>
      </w:r>
      <w:r w:rsidR="000415B8" w:rsidRPr="00D67A8C">
        <w:rPr>
          <w:rFonts w:cs="Times New Roman"/>
          <w:bCs/>
          <w:noProof/>
          <w:szCs w:val="24"/>
          <w:lang w:val="tr-TR"/>
        </w:rPr>
        <w:t xml:space="preserve">uyumlaştırma ihtiyacı </w:t>
      </w:r>
      <w:r w:rsidR="000415B8" w:rsidRPr="00D67A8C">
        <w:rPr>
          <w:rFonts w:cs="Times New Roman"/>
          <w:noProof/>
          <w:szCs w:val="24"/>
          <w:lang w:val="tr-TR"/>
        </w:rPr>
        <w:t xml:space="preserve"> doğmaktadır. </w:t>
      </w:r>
      <w:r w:rsidR="000415B8" w:rsidRPr="00D67A8C">
        <w:rPr>
          <w:noProof/>
          <w:lang w:val="tr-TR"/>
        </w:rPr>
        <w:t>Özellikle, tek kullanımlık plastiklerden kaynaklanan kirliliğin tüm değer zinciri</w:t>
      </w:r>
      <w:r w:rsidR="000415B8" w:rsidRPr="00286CB6">
        <w:rPr>
          <w:noProof/>
          <w:lang w:val="tr-TR"/>
        </w:rPr>
        <w:t xml:space="preserve"> boyunca önlenmesine ve azaltılmasına yönelik kapsamlı bir politika geliştirilmesi ihtiyacı bulunmaktadır. Pazar kısıtlaması, genişletilmiş üretici sorumluluğu gibi ürüne özel alınması gereken tedbi</w:t>
      </w:r>
      <w:r w:rsidR="00D67A8C">
        <w:rPr>
          <w:noProof/>
          <w:lang w:val="tr-TR"/>
        </w:rPr>
        <w:t>r</w:t>
      </w:r>
      <w:r w:rsidR="000415B8" w:rsidRPr="00286CB6">
        <w:rPr>
          <w:noProof/>
          <w:lang w:val="tr-TR"/>
        </w:rPr>
        <w:t>ler Türk mevzuatında açıkça yer almamaktadır.</w:t>
      </w:r>
    </w:p>
    <w:p w14:paraId="47A1F4AB" w14:textId="2851DEDF" w:rsidR="000415B8" w:rsidRPr="00286CB6" w:rsidRDefault="00D74512" w:rsidP="000415B8">
      <w:pPr>
        <w:pBdr>
          <w:top w:val="nil"/>
          <w:left w:val="nil"/>
          <w:bottom w:val="nil"/>
          <w:right w:val="nil"/>
          <w:between w:val="nil"/>
        </w:pBdr>
        <w:spacing w:after="200"/>
        <w:rPr>
          <w:rFonts w:eastAsia="Times New Roman" w:cs="Times New Roman"/>
          <w:b/>
          <w:bCs/>
          <w:noProof/>
          <w:szCs w:val="24"/>
          <w:lang w:val="tr-TR"/>
        </w:rPr>
      </w:pPr>
      <w:r>
        <w:rPr>
          <w:rFonts w:eastAsia="Times New Roman" w:cs="Times New Roman"/>
          <w:noProof/>
          <w:szCs w:val="24"/>
          <w:lang w:val="tr-TR"/>
        </w:rPr>
        <w:t>Ulusal ölçekte f</w:t>
      </w:r>
      <w:r w:rsidR="000415B8" w:rsidRPr="00286CB6">
        <w:rPr>
          <w:rFonts w:eastAsia="Times New Roman" w:cs="Times New Roman"/>
          <w:noProof/>
          <w:szCs w:val="24"/>
          <w:lang w:val="tr-TR"/>
        </w:rPr>
        <w:t xml:space="preserve">arklı sektörlerde kasıtlı eklenen mikroplastik kullanımını kısıtlayacak özel bir </w:t>
      </w:r>
      <w:r>
        <w:rPr>
          <w:rFonts w:eastAsia="Times New Roman" w:cs="Times New Roman"/>
          <w:noProof/>
          <w:szCs w:val="24"/>
          <w:lang w:val="tr-TR"/>
        </w:rPr>
        <w:t>düzenleme</w:t>
      </w:r>
      <w:r w:rsidR="000415B8" w:rsidRPr="00286CB6">
        <w:rPr>
          <w:rFonts w:eastAsia="Times New Roman" w:cs="Times New Roman"/>
          <w:noProof/>
          <w:szCs w:val="24"/>
          <w:lang w:val="tr-TR"/>
        </w:rPr>
        <w:t xml:space="preserve"> bulunmamaktadır. </w:t>
      </w:r>
      <w:r>
        <w:rPr>
          <w:rFonts w:eastAsia="Times New Roman" w:cs="Times New Roman"/>
          <w:noProof/>
          <w:szCs w:val="24"/>
          <w:lang w:val="tr-TR"/>
        </w:rPr>
        <w:t>Avrupa Komisyonu</w:t>
      </w:r>
      <w:r w:rsidR="000415B8" w:rsidRPr="00286CB6">
        <w:rPr>
          <w:rFonts w:eastAsia="Times New Roman" w:cs="Times New Roman"/>
          <w:noProof/>
          <w:szCs w:val="24"/>
          <w:lang w:val="tr-TR"/>
        </w:rPr>
        <w:t xml:space="preserve"> ürünlere </w:t>
      </w:r>
      <w:r w:rsidR="000415B8" w:rsidRPr="00D74512">
        <w:rPr>
          <w:rFonts w:eastAsia="Times New Roman" w:cs="Times New Roman"/>
          <w:bCs/>
          <w:noProof/>
          <w:szCs w:val="24"/>
          <w:lang w:val="tr-TR"/>
        </w:rPr>
        <w:t>kasıtlı eklenen mikroplastiklere</w:t>
      </w:r>
      <w:r w:rsidR="000415B8" w:rsidRPr="00D74512">
        <w:rPr>
          <w:rFonts w:eastAsia="Times New Roman" w:cs="Times New Roman"/>
          <w:noProof/>
          <w:szCs w:val="24"/>
          <w:lang w:val="tr-TR"/>
        </w:rPr>
        <w:t xml:space="preserve"> getirilen kısıtlamalar yürürlüğe girdikten sonra </w:t>
      </w:r>
      <w:r>
        <w:rPr>
          <w:rFonts w:eastAsia="Times New Roman" w:cs="Times New Roman"/>
          <w:bCs/>
          <w:noProof/>
          <w:szCs w:val="24"/>
          <w:lang w:val="tr-TR"/>
        </w:rPr>
        <w:t>ulusal mevzuat</w:t>
      </w:r>
      <w:r w:rsidR="000415B8" w:rsidRPr="00D74512">
        <w:rPr>
          <w:rFonts w:eastAsia="Times New Roman" w:cs="Times New Roman"/>
          <w:bCs/>
          <w:noProof/>
          <w:szCs w:val="24"/>
          <w:lang w:val="tr-TR"/>
        </w:rPr>
        <w:t>a yansıtılması gerekmektedir.</w:t>
      </w:r>
    </w:p>
    <w:p w14:paraId="2B34223C" w14:textId="5F8FD7B1" w:rsidR="000415B8" w:rsidRPr="00286CB6" w:rsidRDefault="000415B8" w:rsidP="000415B8">
      <w:pPr>
        <w:pBdr>
          <w:top w:val="nil"/>
          <w:left w:val="nil"/>
          <w:bottom w:val="nil"/>
          <w:right w:val="nil"/>
          <w:between w:val="nil"/>
        </w:pBdr>
        <w:spacing w:after="200"/>
        <w:rPr>
          <w:rFonts w:eastAsia="Times New Roman" w:cs="Times New Roman"/>
          <w:b/>
          <w:bCs/>
          <w:noProof/>
          <w:szCs w:val="24"/>
          <w:lang w:val="tr-TR"/>
        </w:rPr>
      </w:pPr>
      <w:r w:rsidRPr="00286CB6">
        <w:rPr>
          <w:rFonts w:eastAsia="Times New Roman" w:cs="Times New Roman"/>
          <w:noProof/>
          <w:szCs w:val="24"/>
          <w:lang w:val="tr-TR"/>
        </w:rPr>
        <w:t>Ayrıca,</w:t>
      </w:r>
      <w:r w:rsidRPr="00286CB6">
        <w:rPr>
          <w:rFonts w:eastAsia="Times New Roman" w:cs="Times New Roman"/>
          <w:b/>
          <w:bCs/>
          <w:noProof/>
          <w:szCs w:val="24"/>
          <w:lang w:val="tr-TR"/>
        </w:rPr>
        <w:t xml:space="preserve"> </w:t>
      </w:r>
      <w:r w:rsidRPr="00286CB6">
        <w:rPr>
          <w:rFonts w:eastAsia="Times New Roman" w:cs="Times New Roman"/>
          <w:noProof/>
          <w:szCs w:val="24"/>
          <w:lang w:val="tr-TR"/>
        </w:rPr>
        <w:t xml:space="preserve">biyobazlı, biyobozunur ve kompostlanabilir plastikler için politika çerçevesinin oluşturulması amacıyla çalışmalar başlatılması </w:t>
      </w:r>
      <w:r w:rsidRPr="00452642">
        <w:rPr>
          <w:rFonts w:eastAsia="Times New Roman" w:cs="Times New Roman"/>
          <w:bCs/>
          <w:noProof/>
          <w:szCs w:val="24"/>
          <w:lang w:val="tr-TR"/>
        </w:rPr>
        <w:t>ihtiyacı bulunmaktadır.</w:t>
      </w:r>
    </w:p>
    <w:p w14:paraId="0A121F0F" w14:textId="137B4559" w:rsidR="000415B8" w:rsidRPr="00286CB6" w:rsidRDefault="0000077D" w:rsidP="000415B8">
      <w:pPr>
        <w:rPr>
          <w:rFonts w:eastAsia="Times New Roman" w:cs="Times New Roman"/>
          <w:noProof/>
          <w:szCs w:val="24"/>
          <w:lang w:val="tr-TR"/>
        </w:rPr>
      </w:pPr>
      <w:r>
        <w:rPr>
          <w:rFonts w:eastAsia="Times New Roman" w:cs="Times New Roman"/>
          <w:noProof/>
          <w:szCs w:val="24"/>
          <w:lang w:val="tr-TR"/>
        </w:rPr>
        <w:t xml:space="preserve">Bu çerçevede, AB </w:t>
      </w:r>
      <w:r w:rsidR="000415B8" w:rsidRPr="00286CB6">
        <w:rPr>
          <w:rFonts w:eastAsia="Times New Roman" w:cs="Times New Roman"/>
          <w:noProof/>
          <w:szCs w:val="24"/>
          <w:lang w:val="tr-TR"/>
        </w:rPr>
        <w:t xml:space="preserve">Tek Kullanımlık Plastikler Direktifi’nin uyumlaştırılmasında </w:t>
      </w:r>
      <w:r w:rsidR="00305AC0">
        <w:rPr>
          <w:rFonts w:eastAsia="Times New Roman" w:cs="Times New Roman"/>
          <w:noProof/>
          <w:szCs w:val="24"/>
          <w:lang w:val="tr-TR"/>
        </w:rPr>
        <w:t xml:space="preserve">özellikle plastik şişelere yönelik </w:t>
      </w:r>
      <w:r w:rsidR="00305AC0">
        <w:rPr>
          <w:rFonts w:eastAsia="Times New Roman" w:cs="Times New Roman"/>
          <w:bCs/>
          <w:noProof/>
          <w:szCs w:val="24"/>
          <w:lang w:val="tr-TR"/>
        </w:rPr>
        <w:t>toplama</w:t>
      </w:r>
      <w:r w:rsidR="000415B8" w:rsidRPr="00305AC0">
        <w:rPr>
          <w:rFonts w:eastAsia="Times New Roman" w:cs="Times New Roman"/>
          <w:bCs/>
          <w:noProof/>
          <w:szCs w:val="24"/>
          <w:lang w:val="tr-TR"/>
        </w:rPr>
        <w:t xml:space="preserve"> ve asgari geri dönüştürülmüş içerik </w:t>
      </w:r>
      <w:r w:rsidR="00305AC0">
        <w:rPr>
          <w:rFonts w:eastAsia="Times New Roman" w:cs="Times New Roman"/>
          <w:bCs/>
          <w:noProof/>
          <w:szCs w:val="24"/>
          <w:lang w:val="tr-TR"/>
        </w:rPr>
        <w:t>kullanımı hedeflerinin</w:t>
      </w:r>
      <w:r w:rsidR="000415B8" w:rsidRPr="00305AC0">
        <w:rPr>
          <w:rFonts w:eastAsia="Times New Roman" w:cs="Times New Roman"/>
          <w:bCs/>
          <w:noProof/>
          <w:szCs w:val="24"/>
          <w:lang w:val="tr-TR"/>
        </w:rPr>
        <w:t xml:space="preserve"> yatırım ve işletme maliyetlerini</w:t>
      </w:r>
      <w:r w:rsidR="000415B8" w:rsidRPr="00305AC0">
        <w:rPr>
          <w:rFonts w:eastAsia="Times New Roman" w:cs="Times New Roman"/>
          <w:noProof/>
          <w:szCs w:val="24"/>
          <w:lang w:val="tr-TR"/>
        </w:rPr>
        <w:t xml:space="preserve"> </w:t>
      </w:r>
      <w:r w:rsidR="00305AC0">
        <w:rPr>
          <w:rFonts w:eastAsia="Times New Roman" w:cs="Times New Roman"/>
          <w:noProof/>
          <w:szCs w:val="24"/>
          <w:lang w:val="tr-TR"/>
        </w:rPr>
        <w:t>artıracağı öngörülmektedir</w:t>
      </w:r>
      <w:r w:rsidR="000415B8" w:rsidRPr="00305AC0">
        <w:rPr>
          <w:rFonts w:eastAsia="Times New Roman" w:cs="Times New Roman"/>
          <w:noProof/>
          <w:szCs w:val="24"/>
          <w:lang w:val="tr-TR"/>
        </w:rPr>
        <w:t xml:space="preserve">. Bazı tek kullanımlık ürünlere yönelik </w:t>
      </w:r>
      <w:r w:rsidR="004A264A">
        <w:rPr>
          <w:rFonts w:eastAsia="Times New Roman" w:cs="Times New Roman"/>
          <w:noProof/>
          <w:szCs w:val="24"/>
          <w:lang w:val="tr-TR"/>
        </w:rPr>
        <w:t xml:space="preserve">öngörülen </w:t>
      </w:r>
      <w:r w:rsidR="000415B8" w:rsidRPr="00305AC0">
        <w:rPr>
          <w:rFonts w:eastAsia="Times New Roman" w:cs="Times New Roman"/>
          <w:noProof/>
          <w:szCs w:val="24"/>
          <w:lang w:val="tr-TR"/>
        </w:rPr>
        <w:t xml:space="preserve">GÜS </w:t>
      </w:r>
      <w:r w:rsidR="004A264A">
        <w:rPr>
          <w:rFonts w:eastAsia="Times New Roman" w:cs="Times New Roman"/>
          <w:noProof/>
          <w:szCs w:val="24"/>
          <w:lang w:val="tr-TR"/>
        </w:rPr>
        <w:t>u</w:t>
      </w:r>
      <w:r w:rsidR="0036477D">
        <w:rPr>
          <w:rFonts w:eastAsia="Times New Roman" w:cs="Times New Roman"/>
          <w:noProof/>
          <w:szCs w:val="24"/>
          <w:lang w:val="tr-TR"/>
        </w:rPr>
        <w:t>ygulamaları ile birlikte</w:t>
      </w:r>
      <w:r w:rsidR="000415B8" w:rsidRPr="00305AC0">
        <w:rPr>
          <w:rFonts w:eastAsia="Times New Roman" w:cs="Times New Roman"/>
          <w:noProof/>
          <w:szCs w:val="24"/>
          <w:lang w:val="tr-TR"/>
        </w:rPr>
        <w:t xml:space="preserve"> </w:t>
      </w:r>
      <w:r w:rsidR="004A264A">
        <w:rPr>
          <w:rFonts w:eastAsia="Times New Roman" w:cs="Times New Roman"/>
          <w:noProof/>
          <w:szCs w:val="24"/>
          <w:lang w:val="tr-TR"/>
        </w:rPr>
        <w:t>belli</w:t>
      </w:r>
      <w:r w:rsidR="0036477D">
        <w:rPr>
          <w:rFonts w:eastAsia="Times New Roman" w:cs="Times New Roman"/>
          <w:noProof/>
          <w:szCs w:val="24"/>
          <w:lang w:val="tr-TR"/>
        </w:rPr>
        <w:t xml:space="preserve"> yatırım ihtiyaçları ortaya çıkması beklenmekte aynı zamanda</w:t>
      </w:r>
      <w:r w:rsidR="000415B8" w:rsidRPr="00305AC0">
        <w:rPr>
          <w:rFonts w:eastAsia="Times New Roman" w:cs="Times New Roman"/>
          <w:noProof/>
          <w:szCs w:val="24"/>
          <w:lang w:val="tr-TR"/>
        </w:rPr>
        <w:t xml:space="preserve"> </w:t>
      </w:r>
      <w:r w:rsidR="0036477D">
        <w:rPr>
          <w:rFonts w:eastAsia="Times New Roman" w:cs="Times New Roman"/>
          <w:noProof/>
          <w:szCs w:val="24"/>
          <w:lang w:val="tr-TR"/>
        </w:rPr>
        <w:t xml:space="preserve">bu uygulamalrın yeni </w:t>
      </w:r>
      <w:r w:rsidR="0036477D">
        <w:rPr>
          <w:rFonts w:eastAsia="Times New Roman" w:cs="Times New Roman"/>
          <w:bCs/>
          <w:noProof/>
          <w:szCs w:val="24"/>
          <w:lang w:val="tr-TR"/>
        </w:rPr>
        <w:t xml:space="preserve">istihdam fırsatları oluştruması </w:t>
      </w:r>
      <w:r w:rsidR="000415B8" w:rsidRPr="00305AC0">
        <w:rPr>
          <w:rFonts w:eastAsia="Times New Roman" w:cs="Times New Roman"/>
          <w:noProof/>
          <w:szCs w:val="24"/>
          <w:lang w:val="tr-TR"/>
        </w:rPr>
        <w:t xml:space="preserve">ve </w:t>
      </w:r>
      <w:r w:rsidR="000415B8" w:rsidRPr="00305AC0">
        <w:rPr>
          <w:rFonts w:eastAsia="Times New Roman" w:cs="Times New Roman"/>
          <w:bCs/>
          <w:noProof/>
          <w:szCs w:val="24"/>
          <w:lang w:val="tr-TR"/>
        </w:rPr>
        <w:t xml:space="preserve">karbon salımlarını </w:t>
      </w:r>
      <w:r w:rsidR="0036477D">
        <w:rPr>
          <w:rFonts w:eastAsia="Times New Roman" w:cs="Times New Roman"/>
          <w:bCs/>
          <w:noProof/>
          <w:szCs w:val="24"/>
          <w:lang w:val="tr-TR"/>
        </w:rPr>
        <w:t>azaltması</w:t>
      </w:r>
      <w:r w:rsidR="000415B8" w:rsidRPr="00305AC0">
        <w:rPr>
          <w:rFonts w:eastAsia="Times New Roman" w:cs="Times New Roman"/>
          <w:noProof/>
          <w:szCs w:val="24"/>
          <w:lang w:val="tr-TR"/>
        </w:rPr>
        <w:t xml:space="preserve"> öngörülmektedir. Beli</w:t>
      </w:r>
      <w:r w:rsidR="0036477D">
        <w:rPr>
          <w:rFonts w:eastAsia="Times New Roman" w:cs="Times New Roman"/>
          <w:noProof/>
          <w:szCs w:val="24"/>
          <w:lang w:val="tr-TR"/>
        </w:rPr>
        <w:t>rli tek kullanımlık plastik ürünlerin</w:t>
      </w:r>
      <w:r w:rsidR="000415B8" w:rsidRPr="00305AC0">
        <w:rPr>
          <w:rFonts w:eastAsia="Times New Roman" w:cs="Times New Roman"/>
          <w:noProof/>
          <w:szCs w:val="24"/>
          <w:lang w:val="tr-TR"/>
        </w:rPr>
        <w:t xml:space="preserve"> </w:t>
      </w:r>
      <w:r w:rsidR="0036477D">
        <w:rPr>
          <w:rFonts w:eastAsia="Times New Roman" w:cs="Times New Roman"/>
          <w:noProof/>
          <w:szCs w:val="24"/>
          <w:lang w:val="tr-TR"/>
        </w:rPr>
        <w:t>kısıtlanması</w:t>
      </w:r>
      <w:r w:rsidR="000415B8" w:rsidRPr="00305AC0">
        <w:rPr>
          <w:rFonts w:eastAsia="Times New Roman" w:cs="Times New Roman"/>
          <w:noProof/>
          <w:szCs w:val="24"/>
          <w:lang w:val="tr-TR"/>
        </w:rPr>
        <w:t xml:space="preserve"> </w:t>
      </w:r>
      <w:r w:rsidR="0036477D">
        <w:rPr>
          <w:rFonts w:eastAsia="Times New Roman" w:cs="Times New Roman"/>
          <w:noProof/>
          <w:szCs w:val="24"/>
          <w:lang w:val="tr-TR"/>
        </w:rPr>
        <w:t>sektörel ciro kayıplarına neden olması ancak</w:t>
      </w:r>
      <w:r w:rsidR="000415B8" w:rsidRPr="00305AC0">
        <w:rPr>
          <w:rFonts w:eastAsia="Times New Roman" w:cs="Times New Roman"/>
          <w:noProof/>
          <w:szCs w:val="24"/>
          <w:lang w:val="tr-TR"/>
        </w:rPr>
        <w:t xml:space="preserve"> ürünlerden kaynaklanan karbon salımları ve diğer çevresel etkileri </w:t>
      </w:r>
      <w:r w:rsidR="0036477D">
        <w:rPr>
          <w:rFonts w:eastAsia="Times New Roman" w:cs="Times New Roman"/>
          <w:noProof/>
          <w:szCs w:val="24"/>
          <w:lang w:val="tr-TR"/>
        </w:rPr>
        <w:t>azaltması beklenebilir.</w:t>
      </w:r>
    </w:p>
    <w:p w14:paraId="743E2BF5" w14:textId="5A27DB4F" w:rsidR="000415B8" w:rsidRPr="004A264A" w:rsidRDefault="0000077D" w:rsidP="000415B8">
      <w:pPr>
        <w:rPr>
          <w:rFonts w:eastAsia="Times New Roman" w:cs="Times New Roman"/>
          <w:noProof/>
          <w:szCs w:val="24"/>
          <w:lang w:val="tr-TR"/>
        </w:rPr>
      </w:pPr>
      <w:r>
        <w:rPr>
          <w:rFonts w:eastAsia="Times New Roman" w:cs="Times New Roman"/>
          <w:noProof/>
          <w:szCs w:val="24"/>
          <w:lang w:val="tr-TR"/>
        </w:rPr>
        <w:t>Yeni Ambalaj Tüzüğü Teklifinin t</w:t>
      </w:r>
      <w:r w:rsidR="000415B8" w:rsidRPr="004A264A">
        <w:rPr>
          <w:rFonts w:eastAsia="Times New Roman" w:cs="Times New Roman"/>
          <w:noProof/>
          <w:szCs w:val="24"/>
          <w:lang w:val="tr-TR"/>
        </w:rPr>
        <w:t xml:space="preserve">üm ambalaj malzemelerinin </w:t>
      </w:r>
      <w:r w:rsidR="000415B8" w:rsidRPr="004A264A">
        <w:rPr>
          <w:rFonts w:eastAsia="Times New Roman" w:cs="Times New Roman"/>
          <w:bCs/>
          <w:noProof/>
          <w:szCs w:val="24"/>
          <w:lang w:val="tr-TR"/>
        </w:rPr>
        <w:t>geri dönüştürülebilir olması</w:t>
      </w:r>
      <w:r w:rsidR="000415B8" w:rsidRPr="004A264A">
        <w:rPr>
          <w:rFonts w:eastAsia="Times New Roman" w:cs="Times New Roman"/>
          <w:noProof/>
          <w:szCs w:val="24"/>
          <w:lang w:val="tr-TR"/>
        </w:rPr>
        <w:t xml:space="preserve"> gerekliliği</w:t>
      </w:r>
      <w:r>
        <w:rPr>
          <w:rFonts w:eastAsia="Times New Roman" w:cs="Times New Roman"/>
          <w:noProof/>
          <w:szCs w:val="24"/>
          <w:lang w:val="tr-TR"/>
        </w:rPr>
        <w:t>nin</w:t>
      </w:r>
      <w:r w:rsidR="000415B8" w:rsidRPr="004A264A">
        <w:rPr>
          <w:rFonts w:eastAsia="Times New Roman" w:cs="Times New Roman"/>
          <w:noProof/>
          <w:szCs w:val="24"/>
          <w:lang w:val="tr-TR"/>
        </w:rPr>
        <w:t xml:space="preserve"> </w:t>
      </w:r>
      <w:r>
        <w:rPr>
          <w:rFonts w:eastAsia="Times New Roman" w:cs="Times New Roman"/>
          <w:noProof/>
          <w:szCs w:val="24"/>
          <w:lang w:val="tr-TR"/>
        </w:rPr>
        <w:t xml:space="preserve">sektörel </w:t>
      </w:r>
      <w:r w:rsidR="000415B8" w:rsidRPr="004A264A">
        <w:rPr>
          <w:rFonts w:eastAsia="Times New Roman" w:cs="Times New Roman"/>
          <w:bCs/>
          <w:noProof/>
          <w:szCs w:val="24"/>
          <w:lang w:val="tr-TR"/>
        </w:rPr>
        <w:t>yatırım ve iş</w:t>
      </w:r>
      <w:r>
        <w:rPr>
          <w:rFonts w:eastAsia="Times New Roman" w:cs="Times New Roman"/>
          <w:bCs/>
          <w:noProof/>
          <w:szCs w:val="24"/>
          <w:lang w:val="tr-TR"/>
        </w:rPr>
        <w:t xml:space="preserve">letme maliyetlerinin artırması diğer taraftan </w:t>
      </w:r>
      <w:r w:rsidR="000415B8" w:rsidRPr="004A264A">
        <w:rPr>
          <w:rFonts w:eastAsia="Times New Roman" w:cs="Times New Roman"/>
          <w:bCs/>
          <w:noProof/>
          <w:szCs w:val="24"/>
          <w:lang w:val="tr-TR"/>
        </w:rPr>
        <w:t xml:space="preserve">sektöre katma değer ve faydayla birlikte istihdamı </w:t>
      </w:r>
      <w:r>
        <w:rPr>
          <w:rFonts w:eastAsia="Times New Roman" w:cs="Times New Roman"/>
          <w:bCs/>
          <w:noProof/>
          <w:szCs w:val="24"/>
          <w:lang w:val="tr-TR"/>
        </w:rPr>
        <w:t>da artırması beklenebilir</w:t>
      </w:r>
      <w:r w:rsidR="000415B8" w:rsidRPr="004A264A">
        <w:rPr>
          <w:rFonts w:eastAsia="Times New Roman" w:cs="Times New Roman"/>
          <w:bCs/>
          <w:noProof/>
          <w:szCs w:val="24"/>
          <w:lang w:val="tr-TR"/>
        </w:rPr>
        <w:t>.</w:t>
      </w:r>
      <w:r w:rsidR="000415B8" w:rsidRPr="004A264A">
        <w:rPr>
          <w:rFonts w:eastAsia="Times New Roman" w:cs="Times New Roman"/>
          <w:noProof/>
          <w:szCs w:val="24"/>
          <w:lang w:val="tr-TR"/>
        </w:rPr>
        <w:t xml:space="preserve"> </w:t>
      </w:r>
      <w:r>
        <w:rPr>
          <w:rFonts w:eastAsia="Times New Roman" w:cs="Times New Roman"/>
          <w:bCs/>
          <w:noProof/>
          <w:szCs w:val="24"/>
          <w:lang w:val="tr-TR"/>
        </w:rPr>
        <w:t xml:space="preserve">Azalan </w:t>
      </w:r>
      <w:r w:rsidR="000415B8" w:rsidRPr="004A264A">
        <w:rPr>
          <w:rFonts w:eastAsia="Times New Roman" w:cs="Times New Roman"/>
          <w:noProof/>
          <w:szCs w:val="24"/>
          <w:lang w:val="tr-TR"/>
        </w:rPr>
        <w:t xml:space="preserve">doğal kaynak kullanımı </w:t>
      </w:r>
      <w:r>
        <w:rPr>
          <w:rFonts w:eastAsia="Times New Roman" w:cs="Times New Roman"/>
          <w:noProof/>
          <w:szCs w:val="24"/>
          <w:lang w:val="tr-TR"/>
        </w:rPr>
        <w:t>ile birlikte karbon salımları ve</w:t>
      </w:r>
      <w:r w:rsidR="000415B8" w:rsidRPr="004A264A">
        <w:rPr>
          <w:rFonts w:eastAsia="Times New Roman" w:cs="Times New Roman"/>
          <w:noProof/>
          <w:szCs w:val="24"/>
          <w:lang w:val="tr-TR"/>
        </w:rPr>
        <w:t xml:space="preserve"> diğer </w:t>
      </w:r>
      <w:r>
        <w:rPr>
          <w:rFonts w:eastAsia="Times New Roman" w:cs="Times New Roman"/>
          <w:bCs/>
          <w:noProof/>
          <w:szCs w:val="24"/>
          <w:lang w:val="tr-TR"/>
        </w:rPr>
        <w:t>çevresel etkilerde</w:t>
      </w:r>
      <w:r w:rsidR="000415B8" w:rsidRPr="004A264A">
        <w:rPr>
          <w:rFonts w:eastAsia="Times New Roman" w:cs="Times New Roman"/>
          <w:bCs/>
          <w:noProof/>
          <w:szCs w:val="24"/>
          <w:lang w:val="tr-TR"/>
        </w:rPr>
        <w:t xml:space="preserve"> </w:t>
      </w:r>
      <w:r>
        <w:rPr>
          <w:rFonts w:eastAsia="Times New Roman" w:cs="Times New Roman"/>
          <w:bCs/>
          <w:noProof/>
          <w:szCs w:val="24"/>
          <w:lang w:val="tr-TR"/>
        </w:rPr>
        <w:t>azalma öngörülebilir</w:t>
      </w:r>
      <w:r w:rsidR="000415B8" w:rsidRPr="004A264A">
        <w:rPr>
          <w:rFonts w:eastAsia="Times New Roman" w:cs="Times New Roman"/>
          <w:bCs/>
          <w:noProof/>
          <w:szCs w:val="24"/>
          <w:lang w:val="tr-TR"/>
        </w:rPr>
        <w:t>.</w:t>
      </w:r>
    </w:p>
    <w:p w14:paraId="102947F9" w14:textId="70985993" w:rsidR="000415B8" w:rsidRPr="00286CB6" w:rsidRDefault="0000077D" w:rsidP="000415B8">
      <w:pPr>
        <w:rPr>
          <w:rFonts w:eastAsia="Times New Roman" w:cs="Times New Roman"/>
          <w:noProof/>
          <w:szCs w:val="24"/>
          <w:lang w:val="tr-TR"/>
        </w:rPr>
      </w:pPr>
      <w:r>
        <w:rPr>
          <w:rFonts w:eastAsia="Times New Roman" w:cs="Times New Roman"/>
          <w:noProof/>
          <w:szCs w:val="24"/>
          <w:lang w:val="tr-TR"/>
        </w:rPr>
        <w:t>AB Atık Sevkiyatı Tüzüğü güncellemesi ile öngörülen</w:t>
      </w:r>
      <w:r w:rsidR="000415B8" w:rsidRPr="00286CB6">
        <w:rPr>
          <w:rFonts w:eastAsia="Times New Roman" w:cs="Times New Roman"/>
          <w:noProof/>
          <w:szCs w:val="24"/>
          <w:lang w:val="tr-TR"/>
        </w:rPr>
        <w:t xml:space="preserve"> atık yönetimi s</w:t>
      </w:r>
      <w:r>
        <w:rPr>
          <w:rFonts w:eastAsia="Times New Roman" w:cs="Times New Roman"/>
          <w:noProof/>
          <w:szCs w:val="24"/>
          <w:lang w:val="tr-TR"/>
        </w:rPr>
        <w:t>tandartlarına uyum sağlanması</w:t>
      </w:r>
      <w:r w:rsidR="000415B8" w:rsidRPr="00286CB6">
        <w:rPr>
          <w:rFonts w:eastAsia="Times New Roman" w:cs="Times New Roman"/>
          <w:noProof/>
          <w:szCs w:val="24"/>
          <w:lang w:val="tr-TR"/>
        </w:rPr>
        <w:t xml:space="preserve"> yatırım ve iş</w:t>
      </w:r>
      <w:r>
        <w:rPr>
          <w:rFonts w:eastAsia="Times New Roman" w:cs="Times New Roman"/>
          <w:noProof/>
          <w:szCs w:val="24"/>
          <w:lang w:val="tr-TR"/>
        </w:rPr>
        <w:t>letme maliyetlerini artırabilir. A</w:t>
      </w:r>
      <w:r w:rsidR="000415B8" w:rsidRPr="00286CB6">
        <w:rPr>
          <w:rFonts w:eastAsia="Times New Roman" w:cs="Times New Roman"/>
          <w:noProof/>
          <w:szCs w:val="24"/>
          <w:lang w:val="tr-TR"/>
        </w:rPr>
        <w:t>tık işleme ve geri kazanım tesislerine üçüncü taraf bağımsız denetimler yapılması işle</w:t>
      </w:r>
      <w:r>
        <w:rPr>
          <w:rFonts w:eastAsia="Times New Roman" w:cs="Times New Roman"/>
          <w:noProof/>
          <w:szCs w:val="24"/>
          <w:lang w:val="tr-TR"/>
        </w:rPr>
        <w:t xml:space="preserve">tme maliyetlerini yükseltebilir. Diğer taraftan </w:t>
      </w:r>
      <w:r w:rsidR="000415B8" w:rsidRPr="00286CB6">
        <w:rPr>
          <w:rFonts w:eastAsia="Times New Roman" w:cs="Times New Roman"/>
          <w:noProof/>
          <w:szCs w:val="24"/>
          <w:lang w:val="tr-TR"/>
        </w:rPr>
        <w:t>sekt</w:t>
      </w:r>
      <w:r>
        <w:rPr>
          <w:rFonts w:eastAsia="Times New Roman" w:cs="Times New Roman"/>
          <w:noProof/>
          <w:szCs w:val="24"/>
          <w:lang w:val="tr-TR"/>
        </w:rPr>
        <w:t>örün katma değerine fayda sağlan</w:t>
      </w:r>
      <w:r w:rsidR="000415B8" w:rsidRPr="00286CB6">
        <w:rPr>
          <w:rFonts w:eastAsia="Times New Roman" w:cs="Times New Roman"/>
          <w:noProof/>
          <w:szCs w:val="24"/>
          <w:lang w:val="tr-TR"/>
        </w:rPr>
        <w:t xml:space="preserve">abilir ve </w:t>
      </w:r>
      <w:r>
        <w:rPr>
          <w:rFonts w:eastAsia="Times New Roman" w:cs="Times New Roman"/>
          <w:noProof/>
          <w:szCs w:val="24"/>
          <w:lang w:val="tr-TR"/>
        </w:rPr>
        <w:t xml:space="preserve">yeni </w:t>
      </w:r>
      <w:r w:rsidR="000415B8" w:rsidRPr="00286CB6">
        <w:rPr>
          <w:rFonts w:eastAsia="Times New Roman" w:cs="Times New Roman"/>
          <w:noProof/>
          <w:szCs w:val="24"/>
          <w:lang w:val="tr-TR"/>
        </w:rPr>
        <w:t xml:space="preserve">istihdam </w:t>
      </w:r>
      <w:r>
        <w:rPr>
          <w:rFonts w:eastAsia="Times New Roman" w:cs="Times New Roman"/>
          <w:noProof/>
          <w:szCs w:val="24"/>
          <w:lang w:val="tr-TR"/>
        </w:rPr>
        <w:t>olanakları oluşturulabilir</w:t>
      </w:r>
      <w:r w:rsidR="000415B8" w:rsidRPr="00286CB6">
        <w:rPr>
          <w:rFonts w:eastAsia="Times New Roman" w:cs="Times New Roman"/>
          <w:noProof/>
          <w:szCs w:val="24"/>
          <w:lang w:val="tr-TR"/>
        </w:rPr>
        <w:t>.</w:t>
      </w:r>
    </w:p>
    <w:p w14:paraId="1ABAD993" w14:textId="04A49753" w:rsidR="000415B8" w:rsidRDefault="000415B8" w:rsidP="000415B8">
      <w:pPr>
        <w:rPr>
          <w:rFonts w:cs="Times New Roman"/>
          <w:noProof/>
          <w:szCs w:val="24"/>
          <w:lang w:val="tr-TR"/>
        </w:rPr>
      </w:pPr>
      <w:r w:rsidRPr="00286CB6">
        <w:rPr>
          <w:rFonts w:cs="Times New Roman"/>
          <w:noProof/>
          <w:szCs w:val="24"/>
          <w:lang w:val="tr-TR"/>
        </w:rPr>
        <w:t>Ürünlere kasıtlı olarak eklenen mikroplastiklerle ilgili mevzuat uyumlaştırılmasıyla salınan mikroplastiklere ilişkin girişimlerin başlatılması</w:t>
      </w:r>
      <w:r w:rsidR="00167F00">
        <w:rPr>
          <w:rFonts w:cs="Times New Roman"/>
          <w:noProof/>
          <w:szCs w:val="24"/>
          <w:lang w:val="tr-TR"/>
        </w:rPr>
        <w:t>nın</w:t>
      </w:r>
      <w:r w:rsidRPr="00286CB6">
        <w:rPr>
          <w:rFonts w:cs="Times New Roman"/>
          <w:noProof/>
          <w:szCs w:val="24"/>
          <w:lang w:val="tr-TR"/>
        </w:rPr>
        <w:t xml:space="preserve"> yatırım maliyetlerini </w:t>
      </w:r>
      <w:r w:rsidR="00167F00">
        <w:rPr>
          <w:rFonts w:cs="Times New Roman"/>
          <w:noProof/>
          <w:szCs w:val="24"/>
          <w:lang w:val="tr-TR"/>
        </w:rPr>
        <w:t xml:space="preserve">artırması, </w:t>
      </w:r>
      <w:r w:rsidRPr="00286CB6">
        <w:rPr>
          <w:rFonts w:cs="Times New Roman"/>
          <w:noProof/>
          <w:szCs w:val="24"/>
          <w:lang w:val="tr-TR"/>
        </w:rPr>
        <w:t xml:space="preserve">sektöre katma değer </w:t>
      </w:r>
      <w:r w:rsidR="00167F00">
        <w:rPr>
          <w:rFonts w:cs="Times New Roman"/>
          <w:noProof/>
          <w:szCs w:val="24"/>
          <w:lang w:val="tr-TR"/>
        </w:rPr>
        <w:t xml:space="preserve">sağlaması </w:t>
      </w:r>
      <w:r w:rsidRPr="00286CB6">
        <w:rPr>
          <w:rFonts w:cs="Times New Roman"/>
          <w:noProof/>
          <w:szCs w:val="24"/>
          <w:lang w:val="tr-TR"/>
        </w:rPr>
        <w:t xml:space="preserve">ve çevresel etkileri </w:t>
      </w:r>
      <w:r w:rsidR="00167F00">
        <w:rPr>
          <w:rFonts w:cs="Times New Roman"/>
          <w:noProof/>
          <w:szCs w:val="24"/>
          <w:lang w:val="tr-TR"/>
        </w:rPr>
        <w:t>azaltması öngörülebilir</w:t>
      </w:r>
      <w:r w:rsidRPr="00286CB6">
        <w:rPr>
          <w:rFonts w:cs="Times New Roman"/>
          <w:noProof/>
          <w:szCs w:val="24"/>
          <w:lang w:val="tr-TR"/>
        </w:rPr>
        <w:t>.</w:t>
      </w:r>
    </w:p>
    <w:tbl>
      <w:tblPr>
        <w:tblStyle w:val="TabloKlavuzu"/>
        <w:tblW w:w="0" w:type="auto"/>
        <w:tblInd w:w="108" w:type="dxa"/>
        <w:tblLook w:val="04A0" w:firstRow="1" w:lastRow="0" w:firstColumn="1" w:lastColumn="0" w:noHBand="0" w:noVBand="1"/>
      </w:tblPr>
      <w:tblGrid>
        <w:gridCol w:w="8952"/>
      </w:tblGrid>
      <w:tr w:rsidR="004C60FA" w:rsidRPr="00DD20CB" w14:paraId="16F0DD92" w14:textId="77777777" w:rsidTr="008D7A5E">
        <w:trPr>
          <w:trHeight w:val="835"/>
        </w:trPr>
        <w:tc>
          <w:tcPr>
            <w:tcW w:w="9072" w:type="dxa"/>
            <w:shd w:val="clear" w:color="auto" w:fill="D6E3BC" w:themeFill="accent3" w:themeFillTint="66"/>
          </w:tcPr>
          <w:p w14:paraId="62BE825C" w14:textId="177D7799" w:rsidR="004C60FA" w:rsidRPr="00DD20CB" w:rsidRDefault="00985DA0" w:rsidP="008D7A5E">
            <w:pPr>
              <w:rPr>
                <w:b/>
                <w:lang w:val="tr-TR"/>
              </w:rPr>
            </w:pPr>
            <w:r>
              <w:rPr>
                <w:b/>
                <w:lang w:val="tr-TR"/>
              </w:rPr>
              <w:t>Bu tespitler ve ihtiyaçlar</w:t>
            </w:r>
            <w:r w:rsidR="0023719A">
              <w:rPr>
                <w:b/>
                <w:lang w:val="tr-TR"/>
              </w:rPr>
              <w:t xml:space="preserve"> doğrultusunda</w:t>
            </w:r>
            <w:r w:rsidR="00A36B42">
              <w:rPr>
                <w:b/>
                <w:lang w:val="tr-TR"/>
              </w:rPr>
              <w:t>;</w:t>
            </w:r>
          </w:p>
          <w:p w14:paraId="419BF41D" w14:textId="79FA9652" w:rsidR="004C60FA" w:rsidRPr="00DD20CB" w:rsidRDefault="004C60FA" w:rsidP="00680504">
            <w:pPr>
              <w:pStyle w:val="ListeParagraf"/>
              <w:numPr>
                <w:ilvl w:val="0"/>
                <w:numId w:val="45"/>
              </w:numPr>
              <w:spacing w:line="276" w:lineRule="auto"/>
              <w:contextualSpacing w:val="0"/>
              <w:rPr>
                <w:b/>
                <w:lang w:val="tr-TR"/>
              </w:rPr>
            </w:pPr>
            <w:r>
              <w:rPr>
                <w:b/>
                <w:bCs/>
                <w:noProof/>
                <w:lang w:val="tr-TR"/>
              </w:rPr>
              <w:t xml:space="preserve">Plastik </w:t>
            </w:r>
            <w:r w:rsidRPr="00DD20CB">
              <w:rPr>
                <w:b/>
                <w:lang w:val="tr-TR"/>
              </w:rPr>
              <w:t>sektöründe üretim, tüketim ve atık yönetimini kaps</w:t>
            </w:r>
            <w:r>
              <w:rPr>
                <w:b/>
                <w:lang w:val="tr-TR"/>
              </w:rPr>
              <w:t xml:space="preserve">ayan tüm aşamalarda </w:t>
            </w:r>
            <w:r w:rsidR="0023719A">
              <w:rPr>
                <w:b/>
                <w:lang w:val="tr-TR"/>
              </w:rPr>
              <w:t>döngüselliğin artırılması amaçlanmaktadır.</w:t>
            </w:r>
          </w:p>
        </w:tc>
      </w:tr>
    </w:tbl>
    <w:p w14:paraId="77A735FF" w14:textId="77777777" w:rsidR="000415B8" w:rsidRPr="00286CB6" w:rsidRDefault="000415B8" w:rsidP="000415B8">
      <w:pPr>
        <w:rPr>
          <w:b/>
          <w:bCs/>
          <w:noProof/>
          <w:lang w:val="tr-TR"/>
        </w:rPr>
      </w:pPr>
      <w:r w:rsidRPr="00286CB6">
        <w:rPr>
          <w:b/>
          <w:bCs/>
          <w:noProof/>
          <w:lang w:val="tr-TR"/>
        </w:rPr>
        <w:t>Tekstil</w:t>
      </w:r>
    </w:p>
    <w:p w14:paraId="64CF7B0F" w14:textId="2D7BEE09" w:rsidR="000415B8" w:rsidRPr="00286CB6" w:rsidRDefault="000415B8" w:rsidP="000415B8">
      <w:pPr>
        <w:rPr>
          <w:rFonts w:cs="Times New Roman"/>
          <w:noProof/>
          <w:szCs w:val="24"/>
          <w:lang w:val="tr-TR"/>
        </w:rPr>
      </w:pPr>
      <w:r w:rsidRPr="00286CB6">
        <w:rPr>
          <w:rFonts w:cs="Times New Roman"/>
          <w:noProof/>
          <w:szCs w:val="24"/>
          <w:lang w:val="tr-TR"/>
        </w:rPr>
        <w:t xml:space="preserve">AB Yeşil Mutabakatı, AB </w:t>
      </w:r>
      <w:r w:rsidR="00E33F0A">
        <w:rPr>
          <w:rFonts w:cs="Times New Roman"/>
          <w:noProof/>
          <w:szCs w:val="24"/>
          <w:lang w:val="tr-TR"/>
        </w:rPr>
        <w:t>Döngüsel Ekonomi</w:t>
      </w:r>
      <w:r w:rsidRPr="00286CB6">
        <w:rPr>
          <w:rFonts w:cs="Times New Roman"/>
          <w:noProof/>
          <w:szCs w:val="24"/>
          <w:lang w:val="tr-TR"/>
        </w:rPr>
        <w:t xml:space="preserve"> Eylem Planı ve AB Sanayi Stratejisi kapsamlarında tekstil öncelikli sektör olarak belirlenmiş ve </w:t>
      </w:r>
      <w:r w:rsidRPr="00286CB6">
        <w:rPr>
          <w:rFonts w:cs="Times New Roman"/>
          <w:b/>
          <w:bCs/>
          <w:noProof/>
          <w:szCs w:val="24"/>
          <w:lang w:val="tr-TR"/>
        </w:rPr>
        <w:t>30 Mart 2023 yılında Sürdürülebilir ve Döngüsel Tekstil Ürünleri için AB Stratejisi</w:t>
      </w:r>
      <w:r w:rsidRPr="00286CB6">
        <w:rPr>
          <w:rFonts w:cs="Times New Roman"/>
          <w:noProof/>
          <w:szCs w:val="24"/>
          <w:lang w:val="tr-TR"/>
        </w:rPr>
        <w:t xml:space="preserve"> yayımlanmıştır. 2030 yılına </w:t>
      </w:r>
      <w:r w:rsidRPr="00E33F0A">
        <w:rPr>
          <w:rFonts w:cs="Times New Roman"/>
          <w:noProof/>
          <w:szCs w:val="24"/>
          <w:lang w:val="tr-TR"/>
        </w:rPr>
        <w:t xml:space="preserve">kadar AB pazarına sürülen tekstil ürünlerinin </w:t>
      </w:r>
      <w:r w:rsidRPr="00E33F0A">
        <w:rPr>
          <w:rFonts w:cs="Times New Roman"/>
          <w:bCs/>
          <w:noProof/>
          <w:szCs w:val="24"/>
          <w:lang w:val="tr-TR"/>
        </w:rPr>
        <w:t>uzun ömürlü, onarılabilir ve geri dönüştürülebilir</w:t>
      </w:r>
      <w:r w:rsidRPr="00E33F0A">
        <w:rPr>
          <w:rFonts w:cs="Times New Roman"/>
          <w:noProof/>
          <w:szCs w:val="24"/>
          <w:lang w:val="tr-TR"/>
        </w:rPr>
        <w:t xml:space="preserve">, büyük ölçüde </w:t>
      </w:r>
      <w:r w:rsidRPr="00E33F0A">
        <w:rPr>
          <w:rFonts w:cs="Times New Roman"/>
          <w:bCs/>
          <w:noProof/>
          <w:szCs w:val="24"/>
          <w:lang w:val="tr-TR"/>
        </w:rPr>
        <w:t>geri dönüştürülmüş elyaftan</w:t>
      </w:r>
      <w:r w:rsidRPr="00E33F0A">
        <w:rPr>
          <w:rFonts w:cs="Times New Roman"/>
          <w:noProof/>
          <w:szCs w:val="24"/>
          <w:lang w:val="tr-TR"/>
        </w:rPr>
        <w:t xml:space="preserve"> üretilmiş, </w:t>
      </w:r>
      <w:r w:rsidRPr="00E33F0A">
        <w:rPr>
          <w:rFonts w:cs="Times New Roman"/>
          <w:bCs/>
          <w:noProof/>
          <w:szCs w:val="24"/>
          <w:lang w:val="tr-TR"/>
        </w:rPr>
        <w:t>tehlikeli maddelerden arındırılmış</w:t>
      </w:r>
      <w:r w:rsidRPr="00E33F0A">
        <w:rPr>
          <w:rFonts w:cs="Times New Roman"/>
          <w:noProof/>
          <w:szCs w:val="24"/>
          <w:lang w:val="tr-TR"/>
        </w:rPr>
        <w:t xml:space="preserve"> ve </w:t>
      </w:r>
      <w:r w:rsidRPr="00E33F0A">
        <w:rPr>
          <w:rFonts w:cs="Times New Roman"/>
          <w:bCs/>
          <w:noProof/>
          <w:szCs w:val="24"/>
          <w:lang w:val="tr-TR"/>
        </w:rPr>
        <w:t>sosyal hakları ve çevreyi gözeterek üretilmiş</w:t>
      </w:r>
      <w:r w:rsidRPr="00E33F0A">
        <w:rPr>
          <w:rFonts w:cs="Times New Roman"/>
          <w:noProof/>
          <w:szCs w:val="24"/>
          <w:lang w:val="tr-TR"/>
        </w:rPr>
        <w:t xml:space="preserve"> olmasını hedeflemektedir.</w:t>
      </w:r>
    </w:p>
    <w:p w14:paraId="6087C35A" w14:textId="77777777" w:rsidR="000F7C5F" w:rsidRDefault="000415B8" w:rsidP="000415B8">
      <w:pPr>
        <w:rPr>
          <w:rFonts w:cs="Times New Roman"/>
          <w:noProof/>
          <w:szCs w:val="24"/>
          <w:lang w:val="tr-TR"/>
        </w:rPr>
      </w:pPr>
      <w:r w:rsidRPr="00E33F0A">
        <w:rPr>
          <w:rFonts w:cs="Times New Roman"/>
          <w:noProof/>
          <w:szCs w:val="24"/>
          <w:lang w:val="tr-TR"/>
        </w:rPr>
        <w:t xml:space="preserve">Strateji kapsamında; </w:t>
      </w:r>
    </w:p>
    <w:p w14:paraId="60FCBBCF" w14:textId="77777777" w:rsidR="000F7C5F"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tekstil ürünlerinin daha uzun süre dayanmasını, onarımını ve geri dönüşümünü kolaylaştırmak için tasarım gerekliliklerinin belirlenmesi, </w:t>
      </w:r>
    </w:p>
    <w:p w14:paraId="3FACFAC3" w14:textId="77777777" w:rsidR="000F7C5F"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tekstil ve dijital ürün pasaportu ile tekstil ürünleriyle ilgili daha net bilgi sağlanması, </w:t>
      </w:r>
    </w:p>
    <w:p w14:paraId="6F027576" w14:textId="6FE7F47B" w:rsidR="000F7C5F"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şirketlerin yeşil </w:t>
      </w:r>
      <w:r w:rsidR="00E33F0A" w:rsidRPr="006B4C33">
        <w:rPr>
          <w:rFonts w:cs="Times New Roman"/>
          <w:color w:val="000000" w:themeColor="text1"/>
          <w:szCs w:val="24"/>
          <w:shd w:val="clear" w:color="auto" w:fill="FFFFFF"/>
          <w:lang w:val="tr-TR"/>
        </w:rPr>
        <w:t>beyanlarının</w:t>
      </w:r>
      <w:r w:rsidRPr="006B4C33">
        <w:rPr>
          <w:rFonts w:cs="Times New Roman"/>
          <w:color w:val="000000" w:themeColor="text1"/>
          <w:szCs w:val="24"/>
          <w:shd w:val="clear" w:color="auto" w:fill="FFFFFF"/>
          <w:lang w:val="tr-TR"/>
        </w:rPr>
        <w:t xml:space="preserve"> doğruluğunun teyit edilmesi ve tüketicileri güçlendirerek yeşil </w:t>
      </w:r>
      <w:r w:rsidR="00B709F8">
        <w:rPr>
          <w:rFonts w:cs="Times New Roman"/>
          <w:color w:val="000000" w:themeColor="text1"/>
          <w:szCs w:val="24"/>
          <w:shd w:val="clear" w:color="auto" w:fill="FFFFFF"/>
          <w:lang w:val="tr-TR"/>
        </w:rPr>
        <w:t>aklama</w:t>
      </w:r>
      <w:r w:rsidRPr="006B4C33">
        <w:rPr>
          <w:rFonts w:cs="Times New Roman"/>
          <w:color w:val="000000" w:themeColor="text1"/>
          <w:szCs w:val="24"/>
          <w:shd w:val="clear" w:color="auto" w:fill="FFFFFF"/>
          <w:lang w:val="tr-TR"/>
        </w:rPr>
        <w:t xml:space="preserve"> ile mücadel</w:t>
      </w:r>
      <w:r w:rsidR="00E33F0A" w:rsidRPr="006B4C33">
        <w:rPr>
          <w:rFonts w:cs="Times New Roman"/>
          <w:color w:val="000000" w:themeColor="text1"/>
          <w:szCs w:val="24"/>
          <w:shd w:val="clear" w:color="auto" w:fill="FFFFFF"/>
          <w:lang w:val="tr-TR"/>
        </w:rPr>
        <w:t>e</w:t>
      </w:r>
      <w:r w:rsidRPr="006B4C33">
        <w:rPr>
          <w:rFonts w:cs="Times New Roman"/>
          <w:color w:val="000000" w:themeColor="text1"/>
          <w:szCs w:val="24"/>
          <w:shd w:val="clear" w:color="auto" w:fill="FFFFFF"/>
          <w:lang w:val="tr-TR"/>
        </w:rPr>
        <w:t xml:space="preserve"> edilmesi, </w:t>
      </w:r>
    </w:p>
    <w:p w14:paraId="45EE6630" w14:textId="77777777" w:rsidR="000F7C5F"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aşırı tüketim ve üretime son vererek ve satılmayan veya iade edilen tekstil ürünlerinin imhasının önlenmesi, </w:t>
      </w:r>
    </w:p>
    <w:p w14:paraId="6E07AFC4" w14:textId="77777777" w:rsidR="000F7C5F"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ürünlerin daha sürdürülebilir hale gelmesi için AB GÜS kurallarının ve ekonomik teşviklerin uyumlu hale getirilmesi, </w:t>
      </w:r>
    </w:p>
    <w:p w14:paraId="747F39A0" w14:textId="77777777" w:rsidR="006B4C33"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sentetik tekstil ürünlerinden kasıtsız olarak salınan </w:t>
      </w:r>
      <w:proofErr w:type="spellStart"/>
      <w:r w:rsidRPr="006B4C33">
        <w:rPr>
          <w:rFonts w:cs="Times New Roman"/>
          <w:color w:val="000000" w:themeColor="text1"/>
          <w:szCs w:val="24"/>
          <w:shd w:val="clear" w:color="auto" w:fill="FFFFFF"/>
          <w:lang w:val="tr-TR"/>
        </w:rPr>
        <w:t>mikroplastiklerin</w:t>
      </w:r>
      <w:proofErr w:type="spellEnd"/>
      <w:r w:rsidRPr="006B4C33">
        <w:rPr>
          <w:rFonts w:cs="Times New Roman"/>
          <w:color w:val="000000" w:themeColor="text1"/>
          <w:szCs w:val="24"/>
          <w:shd w:val="clear" w:color="auto" w:fill="FFFFFF"/>
          <w:lang w:val="tr-TR"/>
        </w:rPr>
        <w:t xml:space="preserve"> azaltılması için ürün tasarımı, </w:t>
      </w:r>
    </w:p>
    <w:p w14:paraId="5D5E4090" w14:textId="77777777" w:rsidR="006B4C33"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üretim tesislerinde gerçekleşen ön yıkama süreçlerinin iyileştirilmesi, </w:t>
      </w:r>
    </w:p>
    <w:p w14:paraId="3759BDA4" w14:textId="77777777" w:rsidR="006B4C33"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etiketleme ve yenilikçi malzemelerin kullanımı gibi girişimlerin geliştirilmesi, </w:t>
      </w:r>
    </w:p>
    <w:p w14:paraId="3FD06DCF" w14:textId="77777777" w:rsidR="006B4C33"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2023 yılına kadar sahteciliğe karşı ortak eylem, işbirliği, bilgi paylaşımı unsurlarını içeren bir AB Kiti benimsenmesi ve </w:t>
      </w:r>
    </w:p>
    <w:p w14:paraId="06B0DF38" w14:textId="449DEC1E" w:rsidR="000415B8" w:rsidRPr="006B4C33" w:rsidRDefault="000415B8" w:rsidP="00680504">
      <w:pPr>
        <w:pStyle w:val="ListeParagraf"/>
        <w:numPr>
          <w:ilvl w:val="0"/>
          <w:numId w:val="44"/>
        </w:numPr>
        <w:rPr>
          <w:rFonts w:cs="Times New Roman"/>
          <w:color w:val="000000" w:themeColor="text1"/>
          <w:szCs w:val="24"/>
          <w:shd w:val="clear" w:color="auto" w:fill="FFFFFF"/>
          <w:lang w:val="tr-TR"/>
        </w:rPr>
      </w:pPr>
      <w:r w:rsidRPr="006B4C33">
        <w:rPr>
          <w:rFonts w:cs="Times New Roman"/>
          <w:color w:val="000000" w:themeColor="text1"/>
          <w:szCs w:val="24"/>
          <w:shd w:val="clear" w:color="auto" w:fill="FFFFFF"/>
          <w:lang w:val="tr-TR"/>
        </w:rPr>
        <w:t xml:space="preserve">tekstil atıklarının OECD dışı ülkelere ihraç edilmesine </w:t>
      </w:r>
      <w:r w:rsidR="006B4C33">
        <w:rPr>
          <w:rFonts w:cs="Times New Roman"/>
          <w:color w:val="000000" w:themeColor="text1"/>
          <w:szCs w:val="24"/>
          <w:shd w:val="clear" w:color="auto" w:fill="FFFFFF"/>
          <w:lang w:val="tr-TR"/>
        </w:rPr>
        <w:t xml:space="preserve">yeni düzenlemelerin getirilmesi </w:t>
      </w:r>
      <w:r w:rsidRPr="006B4C33">
        <w:rPr>
          <w:rFonts w:cs="Times New Roman"/>
          <w:noProof/>
          <w:szCs w:val="24"/>
          <w:lang w:val="tr-TR"/>
        </w:rPr>
        <w:t>yer almaktadır.</w:t>
      </w:r>
    </w:p>
    <w:p w14:paraId="4EE93E89" w14:textId="77777777" w:rsidR="00F23B0A" w:rsidRDefault="00E94CE6" w:rsidP="000415B8">
      <w:pPr>
        <w:rPr>
          <w:rFonts w:cs="Times New Roman"/>
          <w:noProof/>
          <w:szCs w:val="24"/>
          <w:lang w:val="tr-TR"/>
        </w:rPr>
      </w:pPr>
      <w:r>
        <w:rPr>
          <w:rFonts w:cs="Times New Roman"/>
          <w:noProof/>
          <w:szCs w:val="24"/>
          <w:lang w:val="tr-TR"/>
        </w:rPr>
        <w:t xml:space="preserve">Mevcut </w:t>
      </w:r>
      <w:r w:rsidRPr="00E94CE6">
        <w:rPr>
          <w:rFonts w:cs="Times New Roman"/>
          <w:b/>
          <w:noProof/>
          <w:szCs w:val="24"/>
          <w:lang w:val="tr-TR"/>
        </w:rPr>
        <w:t>Atık Çerçeve Direktifi</w:t>
      </w:r>
      <w:r w:rsidRPr="00286CB6">
        <w:rPr>
          <w:rFonts w:cs="Times New Roman"/>
          <w:noProof/>
          <w:szCs w:val="24"/>
          <w:lang w:val="tr-TR"/>
        </w:rPr>
        <w:t xml:space="preserve"> kapsamında, Üye Ülkelerin 1 Ocak 2025 itibarıyla </w:t>
      </w:r>
      <w:r w:rsidRPr="00286CB6">
        <w:rPr>
          <w:rFonts w:cs="Times New Roman"/>
          <w:b/>
          <w:bCs/>
          <w:noProof/>
          <w:szCs w:val="24"/>
          <w:lang w:val="tr-TR"/>
        </w:rPr>
        <w:t xml:space="preserve">tekstil </w:t>
      </w:r>
      <w:r w:rsidRPr="00E94CE6">
        <w:rPr>
          <w:rFonts w:cs="Times New Roman"/>
          <w:bCs/>
          <w:noProof/>
          <w:szCs w:val="24"/>
          <w:lang w:val="tr-TR"/>
        </w:rPr>
        <w:t>ürünlerinin ayrı toplanmasını</w:t>
      </w:r>
      <w:r w:rsidRPr="00E94CE6">
        <w:rPr>
          <w:rFonts w:cs="Times New Roman"/>
          <w:noProof/>
          <w:szCs w:val="24"/>
          <w:lang w:val="tr-TR"/>
        </w:rPr>
        <w:t xml:space="preserve"> sağlamaları gerekmektedir. </w:t>
      </w:r>
      <w:r w:rsidR="00F23B0A">
        <w:rPr>
          <w:rFonts w:cs="Times New Roman"/>
          <w:noProof/>
          <w:szCs w:val="24"/>
          <w:lang w:val="tr-TR"/>
        </w:rPr>
        <w:t xml:space="preserve">Ayrıca, direktifte Komisyon’un </w:t>
      </w:r>
      <w:r w:rsidR="00F23B0A" w:rsidRPr="00F23B0A">
        <w:rPr>
          <w:rFonts w:cs="Times New Roman"/>
          <w:noProof/>
          <w:szCs w:val="24"/>
          <w:lang w:val="tr-TR"/>
        </w:rPr>
        <w:t xml:space="preserve">31 Aralık 2024'e kadar, </w:t>
      </w:r>
      <w:r w:rsidR="00F23B0A">
        <w:rPr>
          <w:rFonts w:cs="Times New Roman"/>
          <w:noProof/>
          <w:szCs w:val="24"/>
          <w:lang w:val="tr-TR"/>
        </w:rPr>
        <w:t xml:space="preserve">tekstil atıklarına </w:t>
      </w:r>
      <w:r w:rsidR="00F23B0A" w:rsidRPr="00F23B0A">
        <w:rPr>
          <w:rFonts w:cs="Times New Roman"/>
          <w:noProof/>
          <w:szCs w:val="24"/>
          <w:lang w:val="tr-TR"/>
        </w:rPr>
        <w:t>yönelik yeniden kulla</w:t>
      </w:r>
      <w:r w:rsidR="00F23B0A">
        <w:rPr>
          <w:rFonts w:cs="Times New Roman"/>
          <w:noProof/>
          <w:szCs w:val="24"/>
          <w:lang w:val="tr-TR"/>
        </w:rPr>
        <w:t>nım ve geri dönüşüm hedefleri</w:t>
      </w:r>
      <w:r w:rsidR="00F23B0A" w:rsidRPr="00F23B0A">
        <w:rPr>
          <w:rFonts w:cs="Times New Roman"/>
          <w:noProof/>
          <w:szCs w:val="24"/>
          <w:lang w:val="tr-TR"/>
        </w:rPr>
        <w:t xml:space="preserve"> be</w:t>
      </w:r>
      <w:r w:rsidR="00F23B0A">
        <w:rPr>
          <w:rFonts w:cs="Times New Roman"/>
          <w:noProof/>
          <w:szCs w:val="24"/>
          <w:lang w:val="tr-TR"/>
        </w:rPr>
        <w:t>lirlenmesini değerlendireceği belirtilmiştir.</w:t>
      </w:r>
      <w:r w:rsidR="00F23B0A" w:rsidRPr="00F23B0A">
        <w:rPr>
          <w:rFonts w:cs="Times New Roman"/>
          <w:noProof/>
          <w:szCs w:val="24"/>
          <w:lang w:val="tr-TR"/>
        </w:rPr>
        <w:t xml:space="preserve"> </w:t>
      </w:r>
    </w:p>
    <w:p w14:paraId="4A7028FB" w14:textId="41975036" w:rsidR="000415B8" w:rsidRPr="00E94CE6" w:rsidRDefault="000415B8" w:rsidP="000415B8">
      <w:pPr>
        <w:rPr>
          <w:rFonts w:cs="Times New Roman"/>
          <w:noProof/>
          <w:szCs w:val="24"/>
          <w:lang w:val="tr-TR"/>
        </w:rPr>
      </w:pPr>
      <w:r w:rsidRPr="00E94CE6">
        <w:rPr>
          <w:rFonts w:cs="Times New Roman"/>
          <w:noProof/>
          <w:szCs w:val="24"/>
          <w:lang w:val="tr-TR"/>
        </w:rPr>
        <w:t xml:space="preserve">Komisyon, </w:t>
      </w:r>
      <w:r w:rsidRPr="00E94CE6">
        <w:rPr>
          <w:rFonts w:cs="Times New Roman"/>
          <w:b/>
          <w:noProof/>
          <w:szCs w:val="24"/>
          <w:lang w:val="tr-TR"/>
        </w:rPr>
        <w:t>Temmuz 2023'te</w:t>
      </w:r>
      <w:r w:rsidRPr="00E94CE6">
        <w:rPr>
          <w:rFonts w:cs="Times New Roman"/>
          <w:noProof/>
          <w:szCs w:val="24"/>
          <w:lang w:val="tr-TR"/>
        </w:rPr>
        <w:t xml:space="preserve"> </w:t>
      </w:r>
      <w:r w:rsidRPr="00E94CE6">
        <w:rPr>
          <w:rFonts w:cs="Times New Roman"/>
          <w:b/>
          <w:noProof/>
          <w:szCs w:val="24"/>
          <w:lang w:val="tr-TR"/>
        </w:rPr>
        <w:t>Atık Çerçeve Direktifinin re</w:t>
      </w:r>
      <w:r w:rsidR="00B3266E">
        <w:rPr>
          <w:rFonts w:cs="Times New Roman"/>
          <w:b/>
          <w:noProof/>
          <w:szCs w:val="24"/>
          <w:lang w:val="tr-TR"/>
        </w:rPr>
        <w:t>vizyonunu</w:t>
      </w:r>
      <w:r w:rsidR="00E94CE6" w:rsidRPr="00E94CE6">
        <w:rPr>
          <w:rFonts w:cs="Times New Roman"/>
          <w:noProof/>
          <w:szCs w:val="24"/>
          <w:lang w:val="tr-TR"/>
        </w:rPr>
        <w:t xml:space="preserve"> önermiştir. </w:t>
      </w:r>
      <w:r w:rsidRPr="00E94CE6">
        <w:rPr>
          <w:rFonts w:cs="Times New Roman"/>
          <w:noProof/>
          <w:szCs w:val="24"/>
          <w:lang w:val="tr-TR"/>
        </w:rPr>
        <w:t xml:space="preserve">Komisyon, tüm Üye Ülkelerde </w:t>
      </w:r>
      <w:r w:rsidRPr="00E94CE6">
        <w:rPr>
          <w:rFonts w:cs="Times New Roman"/>
          <w:bCs/>
          <w:noProof/>
          <w:szCs w:val="24"/>
          <w:lang w:val="tr-TR"/>
        </w:rPr>
        <w:t xml:space="preserve">tekstil ürünleri için zorunlu ve uyumlaştırılmış GÜS planları </w:t>
      </w:r>
      <w:r w:rsidRPr="00E94CE6">
        <w:rPr>
          <w:rFonts w:cs="Times New Roman"/>
          <w:noProof/>
          <w:szCs w:val="24"/>
          <w:lang w:val="tr-TR"/>
        </w:rPr>
        <w:t xml:space="preserve">getirmeyi önermektedir. Ayrıca, teklif kapsamında üreticilerin </w:t>
      </w:r>
      <w:r w:rsidRPr="00E94CE6">
        <w:rPr>
          <w:rFonts w:cs="Times New Roman"/>
          <w:bCs/>
          <w:noProof/>
          <w:szCs w:val="24"/>
          <w:lang w:val="tr-TR"/>
        </w:rPr>
        <w:t>mali katkılarının seviyesi, tekstil ürünlerinin döngüselliğine ve çevresel performansına (eko-modülasyon) dayalı</w:t>
      </w:r>
      <w:r w:rsidRPr="00E94CE6">
        <w:rPr>
          <w:rFonts w:cs="Times New Roman"/>
          <w:noProof/>
          <w:szCs w:val="24"/>
          <w:lang w:val="tr-TR"/>
        </w:rPr>
        <w:t xml:space="preserve"> </w:t>
      </w:r>
      <w:r w:rsidRPr="00E94CE6">
        <w:rPr>
          <w:rFonts w:cs="Times New Roman"/>
          <w:bCs/>
          <w:noProof/>
          <w:szCs w:val="24"/>
          <w:lang w:val="tr-TR"/>
        </w:rPr>
        <w:t>olacaktır</w:t>
      </w:r>
      <w:r w:rsidRPr="00E94CE6">
        <w:rPr>
          <w:rFonts w:cs="Times New Roman"/>
          <w:noProof/>
          <w:szCs w:val="24"/>
          <w:lang w:val="tr-TR"/>
        </w:rPr>
        <w:t xml:space="preserve">. AB üyesi olmayan ülkelere yapılan ve genellikle yeniden kullanım amaçlı olarak gizlenen yasa dışı atık sevkiyatlarını azaltmak için Komisyon'un teklifi atık ve yeniden kullanılabilir tekstil ürünlerinin tanımlarını daha da netleştirmektedir. Böylece, </w:t>
      </w:r>
      <w:r w:rsidRPr="00E94CE6">
        <w:rPr>
          <w:rFonts w:cs="Times New Roman"/>
          <w:bCs/>
          <w:noProof/>
          <w:szCs w:val="24"/>
          <w:lang w:val="tr-TR"/>
        </w:rPr>
        <w:t>tekstil atıklarının sadece çevreye zarar vermeyecek şekilde yönetileceğinin garanti edildiği durumlarda ihraç edilmesi</w:t>
      </w:r>
      <w:r w:rsidRPr="00E94CE6">
        <w:rPr>
          <w:rFonts w:cs="Times New Roman"/>
          <w:noProof/>
          <w:szCs w:val="24"/>
          <w:lang w:val="tr-TR"/>
        </w:rPr>
        <w:t xml:space="preserve"> sağlanacaktır. </w:t>
      </w:r>
    </w:p>
    <w:p w14:paraId="4BE10385" w14:textId="77777777" w:rsidR="000415B8" w:rsidRPr="00286CB6" w:rsidRDefault="000415B8" w:rsidP="000415B8">
      <w:pPr>
        <w:rPr>
          <w:noProof/>
          <w:lang w:val="tr-TR"/>
        </w:rPr>
      </w:pPr>
      <w:r w:rsidRPr="00286CB6">
        <w:rPr>
          <w:rFonts w:eastAsia="Calibri" w:cs="Times New Roman"/>
          <w:b/>
          <w:bCs/>
          <w:noProof/>
          <w:szCs w:val="24"/>
          <w:lang w:val="tr-TR"/>
        </w:rPr>
        <w:t xml:space="preserve">Ulusal Yeşil Mutabakat Eylem Planı, </w:t>
      </w:r>
      <w:r w:rsidRPr="00286CB6">
        <w:rPr>
          <w:rFonts w:eastAsia="Calibri" w:cs="Times New Roman"/>
          <w:noProof/>
          <w:szCs w:val="24"/>
          <w:lang w:val="tr-TR"/>
        </w:rPr>
        <w:t>s</w:t>
      </w:r>
      <w:r w:rsidRPr="00286CB6">
        <w:rPr>
          <w:noProof/>
          <w:lang w:val="tr-TR"/>
        </w:rPr>
        <w:t xml:space="preserve">u </w:t>
      </w:r>
      <w:r w:rsidRPr="00286CB6">
        <w:rPr>
          <w:rFonts w:cs="Times New Roman"/>
          <w:noProof/>
          <w:szCs w:val="24"/>
          <w:lang w:val="tr-TR"/>
        </w:rPr>
        <w:t>tüketiminin</w:t>
      </w:r>
      <w:r w:rsidRPr="00286CB6">
        <w:rPr>
          <w:noProof/>
          <w:lang w:val="tr-TR"/>
        </w:rPr>
        <w:t xml:space="preserve"> fazla olduğu </w:t>
      </w:r>
      <w:r w:rsidRPr="00286CB6">
        <w:rPr>
          <w:b/>
          <w:bCs/>
          <w:noProof/>
          <w:lang w:val="tr-TR"/>
        </w:rPr>
        <w:t>tekstil sektörü için temiz üretim mevzuatının oluşturulması</w:t>
      </w:r>
      <w:r w:rsidRPr="00286CB6">
        <w:rPr>
          <w:noProof/>
          <w:lang w:val="tr-TR"/>
        </w:rPr>
        <w:t>, tekstil ve deri sektöründe temiz üretim uygulamalarına ilişkin eğitim programlarının düzenlenmesi eylemleri döngüsellikle ilgilidir.</w:t>
      </w:r>
    </w:p>
    <w:p w14:paraId="1250D318" w14:textId="77777777" w:rsidR="000415B8" w:rsidRPr="00286CB6" w:rsidRDefault="000415B8" w:rsidP="000415B8">
      <w:pPr>
        <w:rPr>
          <w:noProof/>
          <w:lang w:val="tr-TR"/>
        </w:rPr>
      </w:pPr>
      <w:bookmarkStart w:id="57" w:name="_Hlk152954577"/>
      <w:r w:rsidRPr="00286CB6">
        <w:rPr>
          <w:bCs/>
          <w:noProof/>
          <w:lang w:val="tr-TR"/>
        </w:rPr>
        <w:t xml:space="preserve">Kaynak ve enerji verimli </w:t>
      </w:r>
      <w:r w:rsidRPr="00286CB6">
        <w:rPr>
          <w:rFonts w:cs="Times New Roman"/>
          <w:noProof/>
          <w:szCs w:val="24"/>
          <w:lang w:val="tr-TR"/>
        </w:rPr>
        <w:t>prosesler</w:t>
      </w:r>
      <w:r w:rsidRPr="00286CB6">
        <w:rPr>
          <w:bCs/>
          <w:noProof/>
          <w:lang w:val="tr-TR"/>
        </w:rPr>
        <w:t xml:space="preserve"> ve temiz üretim teknolojileri kullanılarak tekstil üretimindeki çevresel etkiler en aza indirgemeyi amaçlayan “</w:t>
      </w:r>
      <w:r w:rsidRPr="00286CB6">
        <w:rPr>
          <w:b/>
          <w:noProof/>
          <w:lang w:val="tr-TR"/>
        </w:rPr>
        <w:t>Tekstil Sektörüne Yönelik Kirlilik Önleme ve Kontrol Tebliği</w:t>
      </w:r>
      <w:r w:rsidRPr="00286CB6">
        <w:rPr>
          <w:bCs/>
          <w:noProof/>
          <w:lang w:val="tr-TR"/>
        </w:rPr>
        <w:t xml:space="preserve">” 14 Aralık 2011’de </w:t>
      </w:r>
      <w:r w:rsidRPr="00286CB6">
        <w:rPr>
          <w:noProof/>
          <w:lang w:val="tr-TR"/>
        </w:rPr>
        <w:t>yürürlüğe</w:t>
      </w:r>
      <w:r w:rsidRPr="00286CB6">
        <w:rPr>
          <w:bCs/>
          <w:noProof/>
          <w:lang w:val="tr-TR"/>
        </w:rPr>
        <w:t xml:space="preserve"> girmiştir. </w:t>
      </w:r>
      <w:r w:rsidRPr="00286CB6">
        <w:rPr>
          <w:noProof/>
          <w:lang w:val="tr-TR"/>
        </w:rPr>
        <w:t xml:space="preserve">Tekstil sektörü faaliyetlerinin çevre üzerindeki olumsuz etkilerinin en aza </w:t>
      </w:r>
      <w:r w:rsidRPr="00286CB6">
        <w:rPr>
          <w:rFonts w:cs="Times New Roman"/>
          <w:noProof/>
          <w:szCs w:val="24"/>
          <w:lang w:val="tr-TR"/>
        </w:rPr>
        <w:t>indirilmesi</w:t>
      </w:r>
      <w:r w:rsidRPr="00286CB6">
        <w:rPr>
          <w:noProof/>
          <w:lang w:val="tr-TR"/>
        </w:rPr>
        <w:t>, hava ve su kirliliğinin önlenmesi, su ve enerji tüketiminin azaltılmasına yönelik temiz üretim teknolojilerinin uygulanması amacıyla 30.12.2022 tarihinde ÇŞİDB tarafından “</w:t>
      </w:r>
      <w:r w:rsidRPr="00286CB6">
        <w:rPr>
          <w:b/>
          <w:noProof/>
          <w:lang w:val="tr-TR"/>
        </w:rPr>
        <w:t xml:space="preserve">Tekstil Sektöründe Temiz Üretim Uygulamaları Tebliği” </w:t>
      </w:r>
      <w:r w:rsidRPr="00286CB6">
        <w:rPr>
          <w:noProof/>
          <w:lang w:val="tr-TR"/>
        </w:rPr>
        <w:t xml:space="preserve">yayımlanmıştır. </w:t>
      </w:r>
    </w:p>
    <w:p w14:paraId="41BF0806" w14:textId="124F2DB2" w:rsidR="000415B8" w:rsidRPr="00286CB6" w:rsidRDefault="000415B8" w:rsidP="000415B8">
      <w:pPr>
        <w:rPr>
          <w:noProof/>
          <w:szCs w:val="24"/>
          <w:lang w:val="tr-TR"/>
        </w:rPr>
      </w:pPr>
      <w:r w:rsidRPr="00286CB6">
        <w:rPr>
          <w:noProof/>
          <w:szCs w:val="24"/>
          <w:lang w:val="tr-TR"/>
        </w:rPr>
        <w:t xml:space="preserve">Halihazırda mevcut </w:t>
      </w:r>
      <w:r w:rsidR="00B709F8">
        <w:rPr>
          <w:noProof/>
          <w:szCs w:val="24"/>
          <w:lang w:val="tr-TR"/>
        </w:rPr>
        <w:t xml:space="preserve">ulusal </w:t>
      </w:r>
      <w:r w:rsidR="00B709F8" w:rsidRPr="00B709F8">
        <w:rPr>
          <w:noProof/>
          <w:szCs w:val="24"/>
          <w:lang w:val="tr-TR"/>
        </w:rPr>
        <w:t>mevzuat</w:t>
      </w:r>
      <w:r w:rsidRPr="00B709F8">
        <w:rPr>
          <w:noProof/>
          <w:szCs w:val="24"/>
          <w:lang w:val="tr-TR"/>
        </w:rPr>
        <w:t xml:space="preserve"> </w:t>
      </w:r>
      <w:r w:rsidRPr="00B709F8">
        <w:rPr>
          <w:bCs/>
          <w:noProof/>
          <w:szCs w:val="24"/>
          <w:lang w:val="tr-TR"/>
        </w:rPr>
        <w:t>temiz üretim konularını</w:t>
      </w:r>
      <w:r w:rsidRPr="00B709F8">
        <w:rPr>
          <w:noProof/>
          <w:szCs w:val="24"/>
          <w:lang w:val="tr-TR"/>
        </w:rPr>
        <w:t xml:space="preserve"> ele</w:t>
      </w:r>
      <w:r w:rsidRPr="00286CB6">
        <w:rPr>
          <w:noProof/>
          <w:szCs w:val="24"/>
          <w:lang w:val="tr-TR"/>
        </w:rPr>
        <w:t xml:space="preserve"> almakta </w:t>
      </w:r>
      <w:r w:rsidRPr="00286CB6">
        <w:rPr>
          <w:b/>
          <w:bCs/>
          <w:noProof/>
          <w:szCs w:val="24"/>
          <w:lang w:val="tr-TR"/>
        </w:rPr>
        <w:t>ve tekstil ürünleri için çevresel etiketleme kriterleri</w:t>
      </w:r>
      <w:r w:rsidRPr="00286CB6">
        <w:rPr>
          <w:noProof/>
          <w:szCs w:val="24"/>
          <w:lang w:val="tr-TR"/>
        </w:rPr>
        <w:t xml:space="preserve"> sağlamaktadır. Ayrıca, </w:t>
      </w:r>
      <w:r w:rsidRPr="00B709F8">
        <w:rPr>
          <w:bCs/>
          <w:noProof/>
          <w:szCs w:val="24"/>
          <w:lang w:val="tr-TR"/>
        </w:rPr>
        <w:t>tekstil/kıyafetlerin yeniden kullanımı ve ayrı toplanması yoluyla tekstillerin kullanım ömrünün uzatılmasına</w:t>
      </w:r>
      <w:r w:rsidRPr="00286CB6">
        <w:rPr>
          <w:noProof/>
          <w:szCs w:val="24"/>
          <w:lang w:val="tr-TR"/>
        </w:rPr>
        <w:t xml:space="preserve"> yönelik yasal </w:t>
      </w:r>
      <w:r w:rsidRPr="00286CB6">
        <w:rPr>
          <w:noProof/>
          <w:lang w:val="tr-TR"/>
        </w:rPr>
        <w:t>temeller</w:t>
      </w:r>
      <w:r w:rsidRPr="00286CB6">
        <w:rPr>
          <w:noProof/>
          <w:szCs w:val="24"/>
          <w:lang w:val="tr-TR"/>
        </w:rPr>
        <w:t xml:space="preserve">, </w:t>
      </w:r>
      <w:r w:rsidRPr="00286CB6">
        <w:rPr>
          <w:b/>
          <w:bCs/>
          <w:noProof/>
          <w:szCs w:val="24"/>
          <w:lang w:val="tr-TR"/>
        </w:rPr>
        <w:t>Atık Getirme Merkezlerinin Kurulması ve İşletilmesi ile Sıfır Atık Uygulamalarına İlişkin Usul ve Esaslar</w:t>
      </w:r>
      <w:r w:rsidRPr="00286CB6">
        <w:rPr>
          <w:noProof/>
          <w:szCs w:val="24"/>
          <w:lang w:val="tr-TR"/>
        </w:rPr>
        <w:t xml:space="preserve"> ile belirlenmiştir.</w:t>
      </w:r>
    </w:p>
    <w:p w14:paraId="58A3B2E2" w14:textId="5D411932" w:rsidR="000415B8" w:rsidRPr="00286CB6" w:rsidRDefault="000415B8" w:rsidP="000415B8">
      <w:pPr>
        <w:rPr>
          <w:noProof/>
          <w:szCs w:val="24"/>
          <w:lang w:val="tr-TR"/>
        </w:rPr>
      </w:pPr>
      <w:r w:rsidRPr="00B709F8">
        <w:rPr>
          <w:bCs/>
          <w:noProof/>
          <w:szCs w:val="24"/>
          <w:lang w:val="tr-TR"/>
        </w:rPr>
        <w:t>Atık Çerçeve Direktifi revizyon önerilerindeki hükümlerin ve AB Tekstil Stratejisi’nin gerekliliklerine yönelik,</w:t>
      </w:r>
      <w:r w:rsidRPr="00B709F8">
        <w:rPr>
          <w:noProof/>
          <w:szCs w:val="24"/>
          <w:lang w:val="tr-TR"/>
        </w:rPr>
        <w:t xml:space="preserve"> </w:t>
      </w:r>
      <w:r w:rsidRPr="00B709F8">
        <w:rPr>
          <w:bCs/>
          <w:noProof/>
          <w:szCs w:val="24"/>
          <w:lang w:val="tr-TR"/>
        </w:rPr>
        <w:t xml:space="preserve">GÜS kuralları, eko-tasarım, toplama ve geri dönüşüm gereklilikleri </w:t>
      </w:r>
      <w:r w:rsidRPr="00B709F8">
        <w:rPr>
          <w:noProof/>
          <w:szCs w:val="24"/>
          <w:lang w:val="tr-TR"/>
        </w:rPr>
        <w:t xml:space="preserve">vb. hususları kapsayacak şekilde tekstil endüstrisi için </w:t>
      </w:r>
      <w:r w:rsidRPr="00B709F8">
        <w:rPr>
          <w:bCs/>
          <w:noProof/>
          <w:szCs w:val="24"/>
          <w:lang w:val="tr-TR"/>
        </w:rPr>
        <w:t xml:space="preserve">özel bir düzenleyici çerçeve ihtiyacı </w:t>
      </w:r>
      <w:r w:rsidR="00B709F8">
        <w:rPr>
          <w:bCs/>
          <w:noProof/>
          <w:szCs w:val="24"/>
          <w:lang w:val="tr-TR"/>
        </w:rPr>
        <w:t>doğabilir</w:t>
      </w:r>
      <w:r w:rsidRPr="00B709F8">
        <w:rPr>
          <w:bCs/>
          <w:noProof/>
          <w:szCs w:val="24"/>
          <w:lang w:val="tr-TR"/>
        </w:rPr>
        <w:t>.</w:t>
      </w:r>
      <w:r w:rsidRPr="00B709F8">
        <w:rPr>
          <w:noProof/>
          <w:szCs w:val="24"/>
          <w:lang w:val="tr-TR"/>
        </w:rPr>
        <w:t xml:space="preserve"> Uzun ömürlülük ve geri dönüştürülebilirlik için eko-tasarımın teşvik edilmesi açısından önemli politika </w:t>
      </w:r>
      <w:r w:rsidRPr="00B709F8">
        <w:rPr>
          <w:noProof/>
          <w:lang w:val="tr-TR"/>
        </w:rPr>
        <w:t>alanları</w:t>
      </w:r>
      <w:r w:rsidR="00B709F8">
        <w:rPr>
          <w:noProof/>
          <w:szCs w:val="24"/>
          <w:lang w:val="tr-TR"/>
        </w:rPr>
        <w:t xml:space="preserve"> henüz ortaya koyul</w:t>
      </w:r>
      <w:r w:rsidRPr="00B709F8">
        <w:rPr>
          <w:noProof/>
          <w:szCs w:val="24"/>
          <w:lang w:val="tr-TR"/>
        </w:rPr>
        <w:t>mamıştır. Hızlı modadan yükse</w:t>
      </w:r>
      <w:r w:rsidR="00B709F8">
        <w:rPr>
          <w:noProof/>
          <w:szCs w:val="24"/>
          <w:lang w:val="tr-TR"/>
        </w:rPr>
        <w:t>k kaliteli uygun fiyatlı tekstil</w:t>
      </w:r>
      <w:r w:rsidRPr="00286CB6">
        <w:rPr>
          <w:noProof/>
          <w:szCs w:val="24"/>
          <w:lang w:val="tr-TR"/>
        </w:rPr>
        <w:t xml:space="preserve"> ürünle</w:t>
      </w:r>
      <w:r w:rsidR="00B709F8">
        <w:rPr>
          <w:noProof/>
          <w:szCs w:val="24"/>
          <w:lang w:val="tr-TR"/>
        </w:rPr>
        <w:t>rine geçiş vizyonu, sadece AB’ye</w:t>
      </w:r>
      <w:r w:rsidRPr="00286CB6">
        <w:rPr>
          <w:noProof/>
          <w:szCs w:val="24"/>
          <w:lang w:val="tr-TR"/>
        </w:rPr>
        <w:t xml:space="preserve"> ihraç edilecek tekstil ürünleri için değil, aynı zamanda iç pazarda satışa sunulacak ürünler  için de yaygınlaştırılabilir. Yeniden kullanım, onarım ve yeniden amaçlandırma için döngüsel iş modelleri geliştirilebilir. </w:t>
      </w:r>
      <w:r w:rsidRPr="00B709F8">
        <w:rPr>
          <w:bCs/>
          <w:noProof/>
          <w:szCs w:val="24"/>
          <w:lang w:val="tr-TR"/>
        </w:rPr>
        <w:t xml:space="preserve">Yeşil </w:t>
      </w:r>
      <w:r w:rsidR="00B709F8">
        <w:rPr>
          <w:bCs/>
          <w:noProof/>
          <w:szCs w:val="24"/>
          <w:lang w:val="tr-TR"/>
        </w:rPr>
        <w:t>aklama</w:t>
      </w:r>
      <w:r w:rsidRPr="00B709F8">
        <w:rPr>
          <w:bCs/>
          <w:noProof/>
          <w:szCs w:val="24"/>
          <w:lang w:val="tr-TR"/>
        </w:rPr>
        <w:t xml:space="preserve"> kaçınılmalı ve tekstil ürünlerinin eko-etiketlemesi</w:t>
      </w:r>
      <w:r w:rsidRPr="00B709F8">
        <w:rPr>
          <w:noProof/>
          <w:szCs w:val="24"/>
          <w:lang w:val="tr-TR"/>
        </w:rPr>
        <w:t xml:space="preserve"> t</w:t>
      </w:r>
      <w:r w:rsidRPr="00286CB6">
        <w:rPr>
          <w:noProof/>
          <w:szCs w:val="24"/>
          <w:lang w:val="tr-TR"/>
        </w:rPr>
        <w:t xml:space="preserve">eşvik edilmelidir. AB'de henüz etkili stratejiler </w:t>
      </w:r>
      <w:r w:rsidRPr="00B709F8">
        <w:rPr>
          <w:noProof/>
          <w:szCs w:val="24"/>
          <w:lang w:val="tr-TR"/>
        </w:rPr>
        <w:t xml:space="preserve">uygulanmamış olsa da, </w:t>
      </w:r>
      <w:r w:rsidR="00B709F8" w:rsidRPr="00B709F8">
        <w:rPr>
          <w:bCs/>
          <w:noProof/>
          <w:szCs w:val="24"/>
          <w:lang w:val="tr-TR"/>
        </w:rPr>
        <w:t>kasıtsız</w:t>
      </w:r>
      <w:r w:rsidRPr="00B709F8">
        <w:rPr>
          <w:bCs/>
          <w:noProof/>
          <w:szCs w:val="24"/>
          <w:lang w:val="tr-TR"/>
        </w:rPr>
        <w:t xml:space="preserve"> oluşan mikroplastikler konusunun ele alınması gerekmektedir</w:t>
      </w:r>
      <w:r w:rsidRPr="00B709F8">
        <w:rPr>
          <w:noProof/>
          <w:szCs w:val="24"/>
          <w:lang w:val="tr-TR"/>
        </w:rPr>
        <w:t xml:space="preserve">. Son olarak, tekstil ürünleri </w:t>
      </w:r>
      <w:r w:rsidRPr="00B709F8">
        <w:rPr>
          <w:bCs/>
          <w:noProof/>
          <w:szCs w:val="24"/>
          <w:lang w:val="tr-TR"/>
        </w:rPr>
        <w:t>için GÜS sisteminin</w:t>
      </w:r>
      <w:r w:rsidRPr="00286CB6">
        <w:rPr>
          <w:b/>
          <w:bCs/>
          <w:noProof/>
          <w:szCs w:val="24"/>
          <w:lang w:val="tr-TR"/>
        </w:rPr>
        <w:t xml:space="preserve"> </w:t>
      </w:r>
      <w:r w:rsidR="00B709F8">
        <w:rPr>
          <w:noProof/>
          <w:szCs w:val="24"/>
          <w:lang w:val="tr-TR"/>
        </w:rPr>
        <w:t>atıkları</w:t>
      </w:r>
      <w:r w:rsidRPr="00286CB6">
        <w:rPr>
          <w:noProof/>
          <w:szCs w:val="24"/>
          <w:lang w:val="tr-TR"/>
        </w:rPr>
        <w:t xml:space="preserve"> etkin bir şekilde toplayacak ve geri dönüştürecek şekilde tasarlanması gerekmektedir. </w:t>
      </w:r>
    </w:p>
    <w:bookmarkEnd w:id="57"/>
    <w:p w14:paraId="1B1266BD" w14:textId="0163B874" w:rsidR="000415B8" w:rsidRPr="00286CB6" w:rsidRDefault="000415B8" w:rsidP="000415B8">
      <w:pPr>
        <w:rPr>
          <w:b/>
          <w:bCs/>
          <w:noProof/>
          <w:lang w:val="tr-TR"/>
        </w:rPr>
      </w:pPr>
      <w:r w:rsidRPr="00286CB6">
        <w:rPr>
          <w:noProof/>
          <w:lang w:val="tr-TR"/>
        </w:rPr>
        <w:t>Tekstil sektörü SKDM’ye tabi sektörler arasında yer almamasına rağmen</w:t>
      </w:r>
      <w:r w:rsidRPr="00786713">
        <w:rPr>
          <w:noProof/>
          <w:lang w:val="tr-TR"/>
        </w:rPr>
        <w:t xml:space="preserve">, özel sektörün iklim değişikliği konusunda uyum maliyetleri üzerine yapılan çalışmalar, </w:t>
      </w:r>
      <w:r w:rsidRPr="00786713">
        <w:rPr>
          <w:bCs/>
          <w:noProof/>
          <w:lang w:val="tr-TR"/>
        </w:rPr>
        <w:t>Türkiye’deki tekstil sektörünün büyük bir vergi yükü altına girebileceğini öngörmektedir.</w:t>
      </w:r>
      <w:r w:rsidRPr="00286CB6">
        <w:rPr>
          <w:noProof/>
          <w:lang w:val="tr-TR"/>
        </w:rPr>
        <w:t xml:space="preserve"> Ürünlerin eko-tasarım yaklaşımıyla tasarlanması, üretim ve/veya kullanım sırasında tüketilen malzemelerin özellikle ham madde ve tehlikeli kimyasalların miktarını azaltabilir. Tekstil ürünlerini ihraç eden ve/veya küresel şirketlerin tedarik ağında yer alan Türk şirketleri özellikle </w:t>
      </w:r>
      <w:r w:rsidR="00786713" w:rsidRPr="00786713">
        <w:rPr>
          <w:noProof/>
          <w:lang w:val="tr-TR"/>
        </w:rPr>
        <w:t xml:space="preserve">Tehlikeli Atıkların Sıfır Deşarjı (ZDHC) </w:t>
      </w:r>
      <w:r w:rsidRPr="00286CB6">
        <w:rPr>
          <w:noProof/>
          <w:lang w:val="tr-TR"/>
        </w:rPr>
        <w:t xml:space="preserve">kapsamında </w:t>
      </w:r>
      <w:r w:rsidRPr="00786713">
        <w:rPr>
          <w:noProof/>
          <w:lang w:val="tr-TR"/>
        </w:rPr>
        <w:t xml:space="preserve">yasaklı/sınırlandırılmış kimyasalların kullanımını önemli ölçüde azaltmış olsa da bu çalışmaların </w:t>
      </w:r>
      <w:r w:rsidRPr="00786713">
        <w:rPr>
          <w:bCs/>
          <w:noProof/>
          <w:lang w:val="tr-TR"/>
        </w:rPr>
        <w:t>iç pazara yönelik üretilen tekstil ürünleri için de uygulanması gerekliliği bulunmaktadır.</w:t>
      </w:r>
      <w:r w:rsidRPr="00286CB6">
        <w:rPr>
          <w:b/>
          <w:bCs/>
          <w:noProof/>
          <w:lang w:val="tr-TR"/>
        </w:rPr>
        <w:t xml:space="preserve"> </w:t>
      </w:r>
    </w:p>
    <w:p w14:paraId="2BFC23F3" w14:textId="64D92933" w:rsidR="000415B8" w:rsidRPr="00286CB6" w:rsidRDefault="000415B8" w:rsidP="000415B8">
      <w:pPr>
        <w:keepNext/>
        <w:keepLines/>
        <w:rPr>
          <w:rFonts w:cs="Times New Roman"/>
          <w:szCs w:val="24"/>
          <w:lang w:val="tr-TR"/>
        </w:rPr>
      </w:pPr>
      <w:r w:rsidRPr="00786713">
        <w:rPr>
          <w:bCs/>
          <w:noProof/>
          <w:lang w:val="tr-TR"/>
        </w:rPr>
        <w:t xml:space="preserve">Geri dönüştürülmüş doğal ve sentetik elyafların yeniden döngüye </w:t>
      </w:r>
      <w:r w:rsidR="00786713" w:rsidRPr="00786713">
        <w:rPr>
          <w:bCs/>
          <w:noProof/>
          <w:lang w:val="tr-TR"/>
        </w:rPr>
        <w:t>girmesi</w:t>
      </w:r>
      <w:r w:rsidRPr="00786713">
        <w:rPr>
          <w:bCs/>
          <w:noProof/>
          <w:lang w:val="tr-TR"/>
        </w:rPr>
        <w:t xml:space="preserve"> üretim maliyetlerinin ve çevresel etkilerin azaltılmasına katkı sağlayabilir</w:t>
      </w:r>
      <w:r w:rsidRPr="00786713">
        <w:rPr>
          <w:noProof/>
          <w:lang w:val="tr-TR"/>
        </w:rPr>
        <w:t xml:space="preserve">. Atık tekstiller Türkiye’deki </w:t>
      </w:r>
      <w:r w:rsidR="00786713">
        <w:rPr>
          <w:noProof/>
          <w:lang w:val="tr-TR"/>
        </w:rPr>
        <w:t xml:space="preserve">Geri Kazanım Katılım </w:t>
      </w:r>
      <w:r w:rsidR="002C3170">
        <w:rPr>
          <w:noProof/>
          <w:lang w:val="tr-TR"/>
        </w:rPr>
        <w:t xml:space="preserve">Payı </w:t>
      </w:r>
      <w:r w:rsidR="00786713">
        <w:rPr>
          <w:noProof/>
          <w:lang w:val="tr-TR"/>
        </w:rPr>
        <w:t>(</w:t>
      </w:r>
      <w:r w:rsidRPr="00786713">
        <w:rPr>
          <w:noProof/>
          <w:lang w:val="tr-TR"/>
        </w:rPr>
        <w:t>GEKAP</w:t>
      </w:r>
      <w:r w:rsidR="00786713">
        <w:rPr>
          <w:noProof/>
          <w:lang w:val="tr-TR"/>
        </w:rPr>
        <w:t>)</w:t>
      </w:r>
      <w:r w:rsidRPr="00786713">
        <w:rPr>
          <w:noProof/>
          <w:lang w:val="tr-TR"/>
        </w:rPr>
        <w:t xml:space="preserve"> kapsamında </w:t>
      </w:r>
      <w:r w:rsidR="00786713">
        <w:rPr>
          <w:noProof/>
          <w:lang w:val="tr-TR"/>
        </w:rPr>
        <w:t>yer almamaktadur</w:t>
      </w:r>
      <w:r w:rsidRPr="00786713">
        <w:rPr>
          <w:noProof/>
          <w:lang w:val="tr-TR"/>
        </w:rPr>
        <w:t>.</w:t>
      </w:r>
      <w:r w:rsidRPr="00786713">
        <w:rPr>
          <w:rFonts w:cs="Times New Roman"/>
          <w:szCs w:val="24"/>
          <w:lang w:val="tr-TR"/>
        </w:rPr>
        <w:t xml:space="preserve"> GÜS programları ve atık yönetimi uygulamalarıyla</w:t>
      </w:r>
      <w:r w:rsidR="00786713">
        <w:rPr>
          <w:rFonts w:cs="Times New Roman"/>
          <w:szCs w:val="24"/>
          <w:lang w:val="tr-TR"/>
        </w:rPr>
        <w:t>,</w:t>
      </w:r>
      <w:r w:rsidRPr="00786713">
        <w:rPr>
          <w:rFonts w:cs="Times New Roman"/>
          <w:szCs w:val="24"/>
          <w:lang w:val="tr-TR"/>
        </w:rPr>
        <w:t xml:space="preserve"> atık sonu ve yan ürünlerin kullanımı, </w:t>
      </w:r>
      <w:r w:rsidR="00604967">
        <w:rPr>
          <w:rFonts w:cs="Times New Roman"/>
          <w:szCs w:val="24"/>
          <w:lang w:val="tr-TR"/>
        </w:rPr>
        <w:t xml:space="preserve">yurt içi satış </w:t>
      </w:r>
      <w:r w:rsidRPr="00286CB6">
        <w:rPr>
          <w:rFonts w:cs="Times New Roman"/>
          <w:szCs w:val="24"/>
          <w:lang w:val="tr-TR"/>
        </w:rPr>
        <w:t xml:space="preserve">ve/veya </w:t>
      </w:r>
      <w:r w:rsidR="00B505DE">
        <w:rPr>
          <w:rFonts w:cs="Times New Roman"/>
          <w:szCs w:val="24"/>
          <w:lang w:val="tr-TR"/>
        </w:rPr>
        <w:t>ihracat/ithalat üzerinde</w:t>
      </w:r>
      <w:r w:rsidRPr="00286CB6">
        <w:rPr>
          <w:rFonts w:cs="Times New Roman"/>
          <w:szCs w:val="24"/>
          <w:lang w:val="tr-TR"/>
        </w:rPr>
        <w:t xml:space="preserve"> yüksek seviyede etkisi olabilir. </w:t>
      </w:r>
      <w:r w:rsidR="00786713">
        <w:rPr>
          <w:rFonts w:cs="Times New Roman"/>
          <w:szCs w:val="24"/>
          <w:lang w:val="tr-TR"/>
        </w:rPr>
        <w:t>Ulusal</w:t>
      </w:r>
      <w:r w:rsidRPr="00286CB6">
        <w:rPr>
          <w:rFonts w:cs="Times New Roman"/>
          <w:szCs w:val="24"/>
          <w:lang w:val="tr-TR"/>
        </w:rPr>
        <w:t xml:space="preserve"> mevzuatına uyumlaştırılacak hükümlerin birçoğu sektörün sera gazı emisyonlarını azaltabilir.</w:t>
      </w:r>
    </w:p>
    <w:p w14:paraId="02FBD91A" w14:textId="4FED52BF" w:rsidR="000415B8" w:rsidRPr="00786713" w:rsidRDefault="000415B8" w:rsidP="000415B8">
      <w:pPr>
        <w:rPr>
          <w:rFonts w:cs="Times New Roman"/>
          <w:bCs/>
          <w:noProof/>
          <w:szCs w:val="24"/>
          <w:lang w:val="tr-TR"/>
        </w:rPr>
      </w:pPr>
      <w:r w:rsidRPr="00286CB6">
        <w:rPr>
          <w:rFonts w:cs="Times New Roman"/>
          <w:noProof/>
          <w:szCs w:val="24"/>
          <w:lang w:val="tr-TR"/>
        </w:rPr>
        <w:t xml:space="preserve">Genel olarak AB’nin Tekstil Strateji </w:t>
      </w:r>
      <w:r w:rsidRPr="00286CB6">
        <w:rPr>
          <w:noProof/>
          <w:lang w:val="tr-TR"/>
        </w:rPr>
        <w:t>kapsamındaki</w:t>
      </w:r>
      <w:r w:rsidRPr="00286CB6">
        <w:rPr>
          <w:rFonts w:cs="Times New Roman"/>
          <w:noProof/>
          <w:szCs w:val="24"/>
          <w:lang w:val="tr-TR"/>
        </w:rPr>
        <w:t xml:space="preserve"> çalışmalarına Türk mevzuatının uyumlaştırılması tekstil sektörü için değer yaratabilir. </w:t>
      </w:r>
      <w:r w:rsidRPr="00786713">
        <w:rPr>
          <w:rFonts w:cs="Times New Roman"/>
          <w:noProof/>
          <w:szCs w:val="24"/>
          <w:lang w:val="tr-TR"/>
        </w:rPr>
        <w:t xml:space="preserve">Tekstil ürünlerinin </w:t>
      </w:r>
      <w:r w:rsidRPr="00786713">
        <w:rPr>
          <w:rFonts w:cs="Times New Roman"/>
          <w:bCs/>
          <w:noProof/>
          <w:szCs w:val="24"/>
          <w:lang w:val="tr-TR"/>
        </w:rPr>
        <w:t>çevresel sürdürülebilirliğini sağlamak için zorunlu olabilecek olası performans gereklilikleri, tüm ambalaj malzemelerinin geri dönüştürülebilir olması gerekliliği, ambalaj malzemelerinde zorunlu geri dönüştürülmüş içerik miktarları (tedarik ve satın alma süreçlerine etkisi) ve dijital ürün pasaportu uygulamaları</w:t>
      </w:r>
      <w:r w:rsidR="007D525C">
        <w:rPr>
          <w:rFonts w:cs="Times New Roman"/>
          <w:bCs/>
          <w:noProof/>
          <w:szCs w:val="24"/>
          <w:lang w:val="tr-TR"/>
        </w:rPr>
        <w:t>,</w:t>
      </w:r>
      <w:r w:rsidRPr="00786713">
        <w:rPr>
          <w:rFonts w:cs="Times New Roman"/>
          <w:bCs/>
          <w:noProof/>
          <w:szCs w:val="24"/>
          <w:lang w:val="tr-TR"/>
        </w:rPr>
        <w:t xml:space="preserve"> karbon emisyonlarını azaltırken sektöre katma değer-fayda sağlayabilir.</w:t>
      </w:r>
    </w:p>
    <w:p w14:paraId="12C47A4A" w14:textId="77777777" w:rsidR="000415B8" w:rsidRDefault="000415B8" w:rsidP="000415B8">
      <w:pPr>
        <w:rPr>
          <w:rFonts w:cs="Times New Roman"/>
          <w:noProof/>
          <w:szCs w:val="24"/>
          <w:lang w:val="tr-TR"/>
        </w:rPr>
      </w:pPr>
      <w:r w:rsidRPr="00286CB6">
        <w:rPr>
          <w:rFonts w:cs="Times New Roman"/>
          <w:noProof/>
          <w:szCs w:val="24"/>
          <w:lang w:val="tr-TR"/>
        </w:rPr>
        <w:t>Tekstil ürünlerinden kasıtsız bir şekilde alıcı ortama salınan mikroplastiklere ilişkin girişimlerin başlatılması yatırım ve işletme maliyetlerini artırırken sektöre katma değer-fayda yaratabilir.</w:t>
      </w:r>
    </w:p>
    <w:tbl>
      <w:tblPr>
        <w:tblStyle w:val="TabloKlavuzu"/>
        <w:tblW w:w="0" w:type="auto"/>
        <w:tblInd w:w="108" w:type="dxa"/>
        <w:tblLook w:val="04A0" w:firstRow="1" w:lastRow="0" w:firstColumn="1" w:lastColumn="0" w:noHBand="0" w:noVBand="1"/>
      </w:tblPr>
      <w:tblGrid>
        <w:gridCol w:w="8952"/>
      </w:tblGrid>
      <w:tr w:rsidR="00753B08" w:rsidRPr="00DD20CB" w14:paraId="4C0CB2A1" w14:textId="77777777" w:rsidTr="0023719A">
        <w:trPr>
          <w:trHeight w:val="54"/>
        </w:trPr>
        <w:tc>
          <w:tcPr>
            <w:tcW w:w="9072" w:type="dxa"/>
            <w:shd w:val="clear" w:color="auto" w:fill="D6E3BC" w:themeFill="accent3" w:themeFillTint="66"/>
          </w:tcPr>
          <w:p w14:paraId="1787ED91" w14:textId="1B9D44A0" w:rsidR="0023719A" w:rsidRPr="00DD20CB" w:rsidRDefault="00985DA0" w:rsidP="0023719A">
            <w:pPr>
              <w:rPr>
                <w:b/>
                <w:lang w:val="tr-TR"/>
              </w:rPr>
            </w:pPr>
            <w:r>
              <w:rPr>
                <w:b/>
                <w:lang w:val="tr-TR"/>
              </w:rPr>
              <w:t>Bu tespitler ve ihtiyaçlar</w:t>
            </w:r>
            <w:r w:rsidR="0023719A">
              <w:rPr>
                <w:b/>
                <w:lang w:val="tr-TR"/>
              </w:rPr>
              <w:t xml:space="preserve"> doğrultusunda;</w:t>
            </w:r>
          </w:p>
          <w:p w14:paraId="1394BC69" w14:textId="60EA98BB" w:rsidR="00753B08" w:rsidRPr="00DD20CB" w:rsidRDefault="00753B08" w:rsidP="00680504">
            <w:pPr>
              <w:pStyle w:val="ListeParagraf"/>
              <w:numPr>
                <w:ilvl w:val="0"/>
                <w:numId w:val="45"/>
              </w:numPr>
              <w:spacing w:line="276" w:lineRule="auto"/>
              <w:contextualSpacing w:val="0"/>
              <w:rPr>
                <w:b/>
                <w:lang w:val="tr-TR"/>
              </w:rPr>
            </w:pPr>
            <w:r>
              <w:rPr>
                <w:b/>
                <w:bCs/>
                <w:noProof/>
                <w:lang w:val="tr-TR"/>
              </w:rPr>
              <w:t xml:space="preserve">Tekstil </w:t>
            </w:r>
            <w:r w:rsidRPr="00DD20CB">
              <w:rPr>
                <w:b/>
                <w:lang w:val="tr-TR"/>
              </w:rPr>
              <w:t>sektöründe üretim, tüketim ve atık yönetimini kaps</w:t>
            </w:r>
            <w:r>
              <w:rPr>
                <w:b/>
                <w:lang w:val="tr-TR"/>
              </w:rPr>
              <w:t xml:space="preserve">ayan tüm aşamalarda </w:t>
            </w:r>
            <w:r w:rsidR="0023719A">
              <w:rPr>
                <w:b/>
                <w:lang w:val="tr-TR"/>
              </w:rPr>
              <w:t>döngüselliğin artırılması amaçlanmaktadır.</w:t>
            </w:r>
          </w:p>
        </w:tc>
      </w:tr>
    </w:tbl>
    <w:p w14:paraId="4EF23AB9" w14:textId="2544B01C" w:rsidR="00EC5D77" w:rsidRPr="00286CB6" w:rsidRDefault="004A1CD0" w:rsidP="00D811E4">
      <w:pPr>
        <w:pStyle w:val="Balk3"/>
        <w:numPr>
          <w:ilvl w:val="2"/>
          <w:numId w:val="1"/>
        </w:numPr>
        <w:ind w:left="1797"/>
        <w:rPr>
          <w:lang w:val="tr-TR"/>
        </w:rPr>
      </w:pPr>
      <w:bookmarkStart w:id="58" w:name="_Toc177128449"/>
      <w:r w:rsidRPr="00286CB6">
        <w:rPr>
          <w:lang w:val="tr-TR"/>
        </w:rPr>
        <w:t xml:space="preserve">Atık </w:t>
      </w:r>
      <w:r w:rsidR="008267D7">
        <w:rPr>
          <w:lang w:val="tr-TR"/>
        </w:rPr>
        <w:t xml:space="preserve">ve İsrafı </w:t>
      </w:r>
      <w:r w:rsidRPr="00286CB6">
        <w:rPr>
          <w:lang w:val="tr-TR"/>
        </w:rPr>
        <w:t>Önleme ve Azaltım</w:t>
      </w:r>
      <w:bookmarkEnd w:id="58"/>
    </w:p>
    <w:tbl>
      <w:tblPr>
        <w:tblStyle w:val="TabloKlavuzu"/>
        <w:tblW w:w="0" w:type="auto"/>
        <w:tblInd w:w="108" w:type="dxa"/>
        <w:shd w:val="clear" w:color="auto" w:fill="D9D9D9" w:themeFill="background1" w:themeFillShade="D9"/>
        <w:tblLook w:val="04A0" w:firstRow="1" w:lastRow="0" w:firstColumn="1" w:lastColumn="0" w:noHBand="0" w:noVBand="1"/>
      </w:tblPr>
      <w:tblGrid>
        <w:gridCol w:w="8952"/>
      </w:tblGrid>
      <w:tr w:rsidR="003A3755" w:rsidRPr="00286CB6" w14:paraId="19165DEC" w14:textId="77777777" w:rsidTr="003A3755">
        <w:tc>
          <w:tcPr>
            <w:tcW w:w="9072" w:type="dxa"/>
            <w:shd w:val="clear" w:color="auto" w:fill="D9D9D9" w:themeFill="background1" w:themeFillShade="D9"/>
          </w:tcPr>
          <w:p w14:paraId="459FA8AA" w14:textId="77777777" w:rsidR="003A3755" w:rsidRPr="00286CB6" w:rsidRDefault="003A3755" w:rsidP="006F6DA0">
            <w:pPr>
              <w:rPr>
                <w:rFonts w:cs="Times New Roman"/>
                <w:i/>
                <w:szCs w:val="20"/>
                <w:lang w:val="tr-TR"/>
              </w:rPr>
            </w:pPr>
            <w:r w:rsidRPr="00286CB6">
              <w:rPr>
                <w:rFonts w:cs="Times New Roman"/>
                <w:i/>
                <w:szCs w:val="20"/>
                <w:lang w:val="tr-TR"/>
              </w:rPr>
              <w:t>Stratejik Hedef 3: Atık oluşumu önlenecek ve oluşan atık miktarı döngüsel ekonomi hiyerarşisine göre kademeli olarak azaltılacaktır.</w:t>
            </w:r>
          </w:p>
        </w:tc>
      </w:tr>
    </w:tbl>
    <w:p w14:paraId="1FC66628" w14:textId="2CFE65BB" w:rsidR="00C92F08" w:rsidRDefault="00D61221" w:rsidP="00C92F08">
      <w:pPr>
        <w:rPr>
          <w:color w:val="000000" w:themeColor="text1"/>
          <w:lang w:val="tr-TR"/>
        </w:rPr>
      </w:pPr>
      <w:r>
        <w:rPr>
          <w:color w:val="000000" w:themeColor="text1"/>
          <w:lang w:val="tr-TR"/>
        </w:rPr>
        <w:t xml:space="preserve">5 Temmuz 2023 </w:t>
      </w:r>
      <w:proofErr w:type="spellStart"/>
      <w:r>
        <w:rPr>
          <w:color w:val="000000" w:themeColor="text1"/>
          <w:lang w:val="tr-TR"/>
        </w:rPr>
        <w:t>tarhinde</w:t>
      </w:r>
      <w:proofErr w:type="spellEnd"/>
      <w:r>
        <w:rPr>
          <w:color w:val="000000" w:themeColor="text1"/>
          <w:lang w:val="tr-TR"/>
        </w:rPr>
        <w:t xml:space="preserve">, </w:t>
      </w:r>
      <w:r w:rsidR="00C92F08">
        <w:rPr>
          <w:color w:val="000000" w:themeColor="text1"/>
          <w:lang w:val="tr-TR"/>
        </w:rPr>
        <w:t xml:space="preserve">Avrupa </w:t>
      </w:r>
      <w:r w:rsidR="00C92F08" w:rsidRPr="00C92F08">
        <w:rPr>
          <w:color w:val="000000" w:themeColor="text1"/>
          <w:lang w:val="tr-TR"/>
        </w:rPr>
        <w:t>Komisyon</w:t>
      </w:r>
      <w:r w:rsidR="00C92F08">
        <w:rPr>
          <w:color w:val="000000" w:themeColor="text1"/>
          <w:lang w:val="tr-TR"/>
        </w:rPr>
        <w:t>u</w:t>
      </w:r>
      <w:r w:rsidR="00C92F08" w:rsidRPr="00C92F08">
        <w:rPr>
          <w:color w:val="000000" w:themeColor="text1"/>
          <w:lang w:val="tr-TR"/>
        </w:rPr>
        <w:t xml:space="preserve">, </w:t>
      </w:r>
      <w:r w:rsidR="00BC67DD">
        <w:rPr>
          <w:color w:val="000000" w:themeColor="text1"/>
          <w:lang w:val="tr-TR"/>
        </w:rPr>
        <w:t xml:space="preserve">özellikle </w:t>
      </w:r>
      <w:r w:rsidR="00C92F08" w:rsidRPr="00C92F08">
        <w:rPr>
          <w:color w:val="000000" w:themeColor="text1"/>
          <w:lang w:val="tr-TR"/>
        </w:rPr>
        <w:t xml:space="preserve">tekstil </w:t>
      </w:r>
      <w:r w:rsidR="00C92F08">
        <w:rPr>
          <w:color w:val="000000" w:themeColor="text1"/>
          <w:lang w:val="tr-TR"/>
        </w:rPr>
        <w:t xml:space="preserve">ve gıda </w:t>
      </w:r>
      <w:r w:rsidR="00C92F08" w:rsidRPr="00C92F08">
        <w:rPr>
          <w:color w:val="000000" w:themeColor="text1"/>
          <w:lang w:val="tr-TR"/>
        </w:rPr>
        <w:t xml:space="preserve">atıklarına odaklanarak </w:t>
      </w:r>
      <w:r w:rsidR="00C92F08" w:rsidRPr="00C92F08">
        <w:rPr>
          <w:b/>
          <w:color w:val="000000" w:themeColor="text1"/>
          <w:lang w:val="tr-TR"/>
        </w:rPr>
        <w:t xml:space="preserve">Atık Çerçeve </w:t>
      </w:r>
      <w:proofErr w:type="spellStart"/>
      <w:r w:rsidR="00C92F08" w:rsidRPr="00C92F08">
        <w:rPr>
          <w:b/>
          <w:color w:val="000000" w:themeColor="text1"/>
          <w:lang w:val="tr-TR"/>
        </w:rPr>
        <w:t>Direktifi</w:t>
      </w:r>
      <w:r w:rsidR="00C92F08" w:rsidRPr="00C92F08">
        <w:rPr>
          <w:color w:val="000000" w:themeColor="text1"/>
          <w:lang w:val="tr-TR"/>
        </w:rPr>
        <w:t>'nde</w:t>
      </w:r>
      <w:proofErr w:type="spellEnd"/>
      <w:r w:rsidR="00C92F08" w:rsidRPr="00C92F08">
        <w:rPr>
          <w:color w:val="000000" w:themeColor="text1"/>
          <w:lang w:val="tr-TR"/>
        </w:rPr>
        <w:t xml:space="preserve"> değişiklik yapılmasını teklif </w:t>
      </w:r>
      <w:r w:rsidR="00C92F08">
        <w:rPr>
          <w:color w:val="000000" w:themeColor="text1"/>
          <w:lang w:val="tr-TR"/>
        </w:rPr>
        <w:t>etmiştir</w:t>
      </w:r>
      <w:r w:rsidR="00C92F08" w:rsidRPr="00C92F08">
        <w:rPr>
          <w:color w:val="000000" w:themeColor="text1"/>
          <w:lang w:val="tr-TR"/>
        </w:rPr>
        <w:t xml:space="preserve">. </w:t>
      </w:r>
      <w:r w:rsidR="003A7037">
        <w:rPr>
          <w:color w:val="000000" w:themeColor="text1"/>
          <w:lang w:val="tr-TR"/>
        </w:rPr>
        <w:t>Teklife göre üye ülkelerin 2030 yılına kadar</w:t>
      </w:r>
      <w:r w:rsidR="003A7037" w:rsidRPr="003A7037">
        <w:rPr>
          <w:color w:val="000000" w:themeColor="text1"/>
          <w:lang w:val="tr-TR"/>
        </w:rPr>
        <w:t xml:space="preserve"> </w:t>
      </w:r>
      <w:proofErr w:type="spellStart"/>
      <w:r w:rsidR="003A7037" w:rsidRPr="003A7037">
        <w:rPr>
          <w:color w:val="000000" w:themeColor="text1"/>
          <w:lang w:val="tr-TR"/>
        </w:rPr>
        <w:t>kadar</w:t>
      </w:r>
      <w:proofErr w:type="spellEnd"/>
      <w:r w:rsidR="003A7037">
        <w:rPr>
          <w:color w:val="000000" w:themeColor="text1"/>
          <w:lang w:val="tr-TR"/>
        </w:rPr>
        <w:t>, gıda atık oluşumunu</w:t>
      </w:r>
      <w:r w:rsidR="003A7037" w:rsidRPr="003A7037">
        <w:rPr>
          <w:color w:val="000000" w:themeColor="text1"/>
          <w:lang w:val="tr-TR"/>
        </w:rPr>
        <w:t xml:space="preserve">, gıda işleme ve üretiminde </w:t>
      </w:r>
      <w:proofErr w:type="gramStart"/>
      <w:r w:rsidR="003A7037" w:rsidRPr="003A7037">
        <w:rPr>
          <w:color w:val="000000" w:themeColor="text1"/>
          <w:lang w:val="tr-TR"/>
        </w:rPr>
        <w:t>%10</w:t>
      </w:r>
      <w:proofErr w:type="gramEnd"/>
      <w:r w:rsidR="003A7037" w:rsidRPr="003A7037">
        <w:rPr>
          <w:color w:val="000000" w:themeColor="text1"/>
          <w:lang w:val="tr-TR"/>
        </w:rPr>
        <w:t xml:space="preserve">, perakende, gıda hizmetleri </w:t>
      </w:r>
      <w:r w:rsidR="003A7037">
        <w:rPr>
          <w:color w:val="000000" w:themeColor="text1"/>
          <w:lang w:val="tr-TR"/>
        </w:rPr>
        <w:t>ve evlerde %30 azaltması gerekmektedir.</w:t>
      </w:r>
      <w:r w:rsidR="00F65664">
        <w:rPr>
          <w:color w:val="000000" w:themeColor="text1"/>
          <w:lang w:val="tr-TR"/>
        </w:rPr>
        <w:t xml:space="preserve"> </w:t>
      </w:r>
      <w:r w:rsidR="00F65664" w:rsidRPr="00F65664">
        <w:rPr>
          <w:color w:val="000000" w:themeColor="text1"/>
          <w:lang w:val="tr-TR"/>
        </w:rPr>
        <w:t xml:space="preserve">Üye </w:t>
      </w:r>
      <w:r w:rsidR="00F65664">
        <w:rPr>
          <w:color w:val="000000" w:themeColor="text1"/>
          <w:lang w:val="tr-TR"/>
        </w:rPr>
        <w:t>ülkeler</w:t>
      </w:r>
      <w:r w:rsidR="00F65664" w:rsidRPr="00F65664">
        <w:rPr>
          <w:color w:val="000000" w:themeColor="text1"/>
          <w:lang w:val="tr-TR"/>
        </w:rPr>
        <w:t xml:space="preserve">, </w:t>
      </w:r>
      <w:r w:rsidR="00F65664">
        <w:rPr>
          <w:color w:val="000000" w:themeColor="text1"/>
          <w:lang w:val="tr-TR"/>
        </w:rPr>
        <w:t xml:space="preserve">ayrıca </w:t>
      </w:r>
      <w:r w:rsidR="00F65664" w:rsidRPr="00F65664">
        <w:rPr>
          <w:color w:val="000000" w:themeColor="text1"/>
          <w:lang w:val="tr-TR"/>
        </w:rPr>
        <w:t xml:space="preserve">üreticilerin ev tekstili ürünleri, giyim eşyaları, giyim aksesuarları ve ayakkabı, hazır giyim ve giyim aksesuarlarına ilişkin </w:t>
      </w:r>
      <w:r w:rsidR="0075675A">
        <w:rPr>
          <w:color w:val="000000" w:themeColor="text1"/>
          <w:lang w:val="tr-TR"/>
        </w:rPr>
        <w:t xml:space="preserve">zorunlu ayrı toplama ve </w:t>
      </w:r>
      <w:r w:rsidR="00F65664">
        <w:rPr>
          <w:color w:val="000000" w:themeColor="text1"/>
          <w:lang w:val="tr-TR"/>
        </w:rPr>
        <w:t>GÜS sistemleri</w:t>
      </w:r>
      <w:r w:rsidR="00F65664" w:rsidRPr="00F65664">
        <w:rPr>
          <w:color w:val="000000" w:themeColor="text1"/>
          <w:lang w:val="tr-TR"/>
        </w:rPr>
        <w:t xml:space="preserve"> </w:t>
      </w:r>
      <w:r w:rsidR="00F65664">
        <w:rPr>
          <w:color w:val="000000" w:themeColor="text1"/>
          <w:lang w:val="tr-TR"/>
        </w:rPr>
        <w:t xml:space="preserve">oluşturmalarını </w:t>
      </w:r>
      <w:r w:rsidR="00F65664" w:rsidRPr="00F65664">
        <w:rPr>
          <w:color w:val="000000" w:themeColor="text1"/>
          <w:lang w:val="tr-TR"/>
        </w:rPr>
        <w:t>sağlayacaklardır.</w:t>
      </w:r>
    </w:p>
    <w:p w14:paraId="7D1A77BA" w14:textId="77777777" w:rsidR="004E4C41" w:rsidRPr="0052741E" w:rsidRDefault="004E4C41" w:rsidP="004E4C41">
      <w:pPr>
        <w:rPr>
          <w:b/>
          <w:color w:val="000000" w:themeColor="text1"/>
          <w:lang w:val="tr-TR"/>
        </w:rPr>
      </w:pPr>
      <w:r w:rsidRPr="009C51A5">
        <w:rPr>
          <w:color w:val="000000" w:themeColor="text1"/>
          <w:lang w:val="tr-TR"/>
        </w:rPr>
        <w:t>28 Ekim 2021 tarihinde Avrupa Komisyonu,</w:t>
      </w:r>
      <w:r w:rsidRPr="0052741E">
        <w:rPr>
          <w:b/>
          <w:color w:val="000000" w:themeColor="text1"/>
          <w:lang w:val="tr-TR"/>
        </w:rPr>
        <w:t xml:space="preserve"> Atıktaki Kalıcı Organik Kirleticilere (KOK) İlişkin Kuralların Güncellenmesi </w:t>
      </w:r>
      <w:r w:rsidRPr="009C51A5">
        <w:rPr>
          <w:color w:val="000000" w:themeColor="text1"/>
          <w:lang w:val="tr-TR"/>
        </w:rPr>
        <w:t xml:space="preserve">için bir tüzük teklifi sunmuştur. Teklifi takiben 23 Kasım 2022 tarihinde </w:t>
      </w:r>
      <w:r w:rsidRPr="0052741E">
        <w:rPr>
          <w:b/>
          <w:color w:val="000000" w:themeColor="text1"/>
          <w:lang w:val="tr-TR"/>
        </w:rPr>
        <w:t xml:space="preserve">Kalıcı organik kirleticilere ilişkin 2019/1021 sayılı AB KOK Tüzüğü’nün Ek IV ve </w:t>
      </w:r>
      <w:proofErr w:type="spellStart"/>
      <w:r w:rsidRPr="0052741E">
        <w:rPr>
          <w:b/>
          <w:color w:val="000000" w:themeColor="text1"/>
          <w:lang w:val="tr-TR"/>
        </w:rPr>
        <w:t>V'ini</w:t>
      </w:r>
      <w:proofErr w:type="spellEnd"/>
      <w:r w:rsidRPr="0052741E">
        <w:rPr>
          <w:b/>
          <w:color w:val="000000" w:themeColor="text1"/>
          <w:lang w:val="tr-TR"/>
        </w:rPr>
        <w:t xml:space="preserve"> revize eden 2022/2400 sayılı Tüzük </w:t>
      </w:r>
      <w:r w:rsidRPr="009C51A5">
        <w:rPr>
          <w:color w:val="000000" w:themeColor="text1"/>
          <w:lang w:val="tr-TR"/>
        </w:rPr>
        <w:t>yayımlanmıştır</w:t>
      </w:r>
      <w:r w:rsidRPr="0052741E">
        <w:rPr>
          <w:b/>
          <w:color w:val="000000" w:themeColor="text1"/>
          <w:lang w:val="tr-TR"/>
        </w:rPr>
        <w:t>.</w:t>
      </w:r>
    </w:p>
    <w:p w14:paraId="175B28B2" w14:textId="583D9AAA" w:rsidR="004E4C41" w:rsidRDefault="004E4C41" w:rsidP="004E4C41">
      <w:pPr>
        <w:rPr>
          <w:color w:val="000000" w:themeColor="text1"/>
          <w:szCs w:val="24"/>
          <w:lang w:val="tr-TR"/>
        </w:rPr>
      </w:pPr>
      <w:r w:rsidRPr="0052741E">
        <w:rPr>
          <w:color w:val="000000" w:themeColor="text1"/>
          <w:szCs w:val="24"/>
          <w:lang w:val="tr-TR"/>
        </w:rPr>
        <w:t xml:space="preserve">Teklif ile kapsam içindeki maddeler için, AB'nin Stockholm Sözleşmesi kapsamındaki uluslararası yükümlülüklerin ve AB KOK Tüzüğünden (2019/1021) gelen yükümlülüklerin uygulanması hedeflenmektedir. Teklifin temel amacı, insan sağlığını ve çevreyi KOK maddelerinin neden olduğu olumsuz etkilerden korumak ve atıklardan kaynaklanan KOK emisyonlarını ortadan kaldırmak veya en aza indirmektir. Bu girişimin genel hedefleri aynı zamanda, mümkün olduğu ölçüde, Avrupa Yeşil </w:t>
      </w:r>
      <w:proofErr w:type="spellStart"/>
      <w:r w:rsidRPr="0052741E">
        <w:rPr>
          <w:color w:val="000000" w:themeColor="text1"/>
          <w:szCs w:val="24"/>
          <w:lang w:val="tr-TR"/>
        </w:rPr>
        <w:t>Mutabakatı'nın</w:t>
      </w:r>
      <w:proofErr w:type="spellEnd"/>
      <w:r w:rsidRPr="0052741E">
        <w:rPr>
          <w:color w:val="000000" w:themeColor="text1"/>
          <w:szCs w:val="24"/>
          <w:lang w:val="tr-TR"/>
        </w:rPr>
        <w:t xml:space="preserve"> toksik olmayan malzeme döngüleri elde etme, geri dönüşümü ve döngüselliği artırma ve sera gazı emisyonlarını azaltma hedefleriyle</w:t>
      </w:r>
      <w:r w:rsidR="009C51A5">
        <w:rPr>
          <w:color w:val="000000" w:themeColor="text1"/>
          <w:szCs w:val="24"/>
          <w:lang w:val="tr-TR"/>
        </w:rPr>
        <w:t xml:space="preserve"> optimal bir denge sağlamaktır.</w:t>
      </w:r>
    </w:p>
    <w:p w14:paraId="405EFD90" w14:textId="0CC392F3" w:rsidR="00222590" w:rsidRPr="009C51A5" w:rsidRDefault="007E37AF" w:rsidP="001117DE">
      <w:pPr>
        <w:rPr>
          <w:color w:val="000000" w:themeColor="text1"/>
          <w:szCs w:val="24"/>
          <w:lang w:val="tr-TR"/>
        </w:rPr>
      </w:pPr>
      <w:r w:rsidRPr="007E37AF">
        <w:rPr>
          <w:b/>
          <w:color w:val="000000" w:themeColor="text1"/>
          <w:szCs w:val="24"/>
          <w:lang w:val="tr-TR"/>
        </w:rPr>
        <w:t>İkincil hammaddeler</w:t>
      </w:r>
      <w:r w:rsidRPr="007E37AF">
        <w:rPr>
          <w:color w:val="000000" w:themeColor="text1"/>
          <w:szCs w:val="24"/>
          <w:lang w:val="tr-TR"/>
        </w:rPr>
        <w:t xml:space="preserve">, </w:t>
      </w:r>
      <w:r>
        <w:rPr>
          <w:color w:val="000000" w:themeColor="text1"/>
          <w:szCs w:val="24"/>
          <w:lang w:val="tr-TR"/>
        </w:rPr>
        <w:t>yukarıdaki güvenlik</w:t>
      </w:r>
      <w:r w:rsidRPr="007E37AF">
        <w:rPr>
          <w:color w:val="000000" w:themeColor="text1"/>
          <w:szCs w:val="24"/>
          <w:lang w:val="tr-TR"/>
        </w:rPr>
        <w:t xml:space="preserve"> </w:t>
      </w:r>
      <w:r>
        <w:rPr>
          <w:color w:val="000000" w:themeColor="text1"/>
          <w:szCs w:val="24"/>
          <w:lang w:val="tr-TR"/>
        </w:rPr>
        <w:t>hususları dışında</w:t>
      </w:r>
      <w:r w:rsidRPr="007E37AF">
        <w:rPr>
          <w:color w:val="000000" w:themeColor="text1"/>
          <w:szCs w:val="24"/>
          <w:lang w:val="tr-TR"/>
        </w:rPr>
        <w:t xml:space="preserve">, </w:t>
      </w:r>
      <w:r>
        <w:rPr>
          <w:color w:val="000000" w:themeColor="text1"/>
          <w:szCs w:val="24"/>
          <w:lang w:val="tr-TR"/>
        </w:rPr>
        <w:t>performans</w:t>
      </w:r>
      <w:r w:rsidRPr="007E37AF">
        <w:rPr>
          <w:color w:val="000000" w:themeColor="text1"/>
          <w:szCs w:val="24"/>
          <w:lang w:val="tr-TR"/>
        </w:rPr>
        <w:t xml:space="preserve">, </w:t>
      </w:r>
      <w:r>
        <w:rPr>
          <w:color w:val="000000" w:themeColor="text1"/>
          <w:szCs w:val="24"/>
          <w:lang w:val="tr-TR"/>
        </w:rPr>
        <w:t xml:space="preserve">erişilebilirlik ve maliyetleri nedeniyle de </w:t>
      </w:r>
      <w:r w:rsidRPr="007E37AF">
        <w:rPr>
          <w:color w:val="000000" w:themeColor="text1"/>
          <w:szCs w:val="24"/>
          <w:lang w:val="tr-TR"/>
        </w:rPr>
        <w:t>birincil hammaddelerle rekabet ederken bir takım zorluklarla karşı karşıyadır.</w:t>
      </w:r>
      <w:r>
        <w:rPr>
          <w:color w:val="000000" w:themeColor="text1"/>
          <w:szCs w:val="24"/>
          <w:lang w:val="tr-TR"/>
        </w:rPr>
        <w:t xml:space="preserve"> Daha etkin bir ikincil hammadde pazarı için </w:t>
      </w:r>
      <w:r w:rsidR="00222590" w:rsidRPr="00222590">
        <w:rPr>
          <w:color w:val="000000" w:themeColor="text1"/>
          <w:szCs w:val="24"/>
          <w:lang w:val="tr-TR"/>
        </w:rPr>
        <w:t xml:space="preserve">Komisyon, </w:t>
      </w:r>
      <w:r w:rsidR="00222590">
        <w:rPr>
          <w:color w:val="000000" w:themeColor="text1"/>
          <w:szCs w:val="24"/>
          <w:lang w:val="tr-TR"/>
        </w:rPr>
        <w:t>üye</w:t>
      </w:r>
      <w:r w:rsidR="00222590" w:rsidRPr="00222590">
        <w:rPr>
          <w:color w:val="000000" w:themeColor="text1"/>
          <w:szCs w:val="24"/>
          <w:lang w:val="tr-TR"/>
        </w:rPr>
        <w:t xml:space="preserve"> </w:t>
      </w:r>
      <w:r w:rsidR="00222590">
        <w:rPr>
          <w:color w:val="000000" w:themeColor="text1"/>
          <w:szCs w:val="24"/>
          <w:lang w:val="tr-TR"/>
        </w:rPr>
        <w:t>ülkelerin</w:t>
      </w:r>
      <w:r w:rsidR="00222590" w:rsidRPr="00222590">
        <w:rPr>
          <w:color w:val="000000" w:themeColor="text1"/>
          <w:szCs w:val="24"/>
          <w:lang w:val="tr-TR"/>
        </w:rPr>
        <w:t xml:space="preserve"> </w:t>
      </w:r>
      <w:r w:rsidR="00222590" w:rsidRPr="00222590">
        <w:rPr>
          <w:b/>
          <w:color w:val="000000" w:themeColor="text1"/>
          <w:szCs w:val="24"/>
          <w:lang w:val="tr-TR"/>
        </w:rPr>
        <w:t>atık sonu ve yan ürünlere</w:t>
      </w:r>
      <w:r w:rsidR="00222590" w:rsidRPr="00222590">
        <w:rPr>
          <w:color w:val="000000" w:themeColor="text1"/>
          <w:szCs w:val="24"/>
          <w:lang w:val="tr-TR"/>
        </w:rPr>
        <w:t xml:space="preserve"> ilişkin revize edilmiş kuralları uygulamalarının izlenmesine dayalı olarak belirli atık akışları için AB çapında daha fazla atık sonu kriterleri geliş</w:t>
      </w:r>
      <w:r w:rsidR="00222590">
        <w:rPr>
          <w:color w:val="000000" w:themeColor="text1"/>
          <w:szCs w:val="24"/>
          <w:lang w:val="tr-TR"/>
        </w:rPr>
        <w:t>tirme kapsamını değerlendirecek</w:t>
      </w:r>
      <w:r w:rsidR="00222590" w:rsidRPr="00222590">
        <w:rPr>
          <w:color w:val="000000" w:themeColor="text1"/>
          <w:szCs w:val="24"/>
          <w:lang w:val="tr-TR"/>
        </w:rPr>
        <w:t xml:space="preserve"> </w:t>
      </w:r>
      <w:r w:rsidR="00222590">
        <w:rPr>
          <w:color w:val="000000" w:themeColor="text1"/>
          <w:szCs w:val="24"/>
          <w:lang w:val="tr-TR"/>
        </w:rPr>
        <w:t>ve</w:t>
      </w:r>
      <w:r w:rsidR="00222590" w:rsidRPr="00222590">
        <w:rPr>
          <w:color w:val="000000" w:themeColor="text1"/>
          <w:szCs w:val="24"/>
          <w:lang w:val="tr-TR"/>
        </w:rPr>
        <w:t xml:space="preserve"> ulusal atık sonu ve yan ürün kriterlerinin uyumlaştırılmasına yönelik sınır ötesi işbirliği girişimlerini destekleyecektir.</w:t>
      </w:r>
    </w:p>
    <w:p w14:paraId="4DDCA62D" w14:textId="3AC548D4" w:rsidR="004E4C41" w:rsidRPr="0052741E" w:rsidRDefault="004E4C41" w:rsidP="004E4C41">
      <w:pPr>
        <w:rPr>
          <w:color w:val="000000" w:themeColor="text1"/>
          <w:szCs w:val="24"/>
          <w:lang w:val="tr-TR"/>
        </w:rPr>
      </w:pPr>
      <w:r w:rsidRPr="009C51A5">
        <w:rPr>
          <w:color w:val="000000" w:themeColor="text1"/>
          <w:szCs w:val="24"/>
          <w:lang w:val="tr-TR"/>
        </w:rPr>
        <w:t>17 Kasım 2021 tarihinde Avrupa Komisyonu,</w:t>
      </w:r>
      <w:r w:rsidRPr="0052741E">
        <w:rPr>
          <w:b/>
          <w:color w:val="000000" w:themeColor="text1"/>
          <w:szCs w:val="24"/>
          <w:lang w:val="tr-TR"/>
        </w:rPr>
        <w:t xml:space="preserve"> Atık Sevkiyatlarını yöneten AB kurallarının revize edilmesi </w:t>
      </w:r>
      <w:r w:rsidRPr="008676E9">
        <w:rPr>
          <w:color w:val="000000" w:themeColor="text1"/>
          <w:szCs w:val="24"/>
          <w:lang w:val="tr-TR"/>
        </w:rPr>
        <w:t>için bir</w:t>
      </w:r>
      <w:r w:rsidRPr="0052741E">
        <w:rPr>
          <w:b/>
          <w:color w:val="000000" w:themeColor="text1"/>
          <w:szCs w:val="24"/>
          <w:lang w:val="tr-TR"/>
        </w:rPr>
        <w:t xml:space="preserve"> </w:t>
      </w:r>
      <w:r w:rsidRPr="008676E9">
        <w:rPr>
          <w:color w:val="000000" w:themeColor="text1"/>
          <w:szCs w:val="24"/>
          <w:lang w:val="tr-TR"/>
        </w:rPr>
        <w:t>teklif</w:t>
      </w:r>
      <w:r w:rsidRPr="0052741E">
        <w:rPr>
          <w:b/>
          <w:color w:val="000000" w:themeColor="text1"/>
          <w:szCs w:val="24"/>
          <w:lang w:val="tr-TR"/>
        </w:rPr>
        <w:t xml:space="preserve"> </w:t>
      </w:r>
      <w:r w:rsidRPr="009C51A5">
        <w:rPr>
          <w:color w:val="000000" w:themeColor="text1"/>
          <w:szCs w:val="24"/>
          <w:lang w:val="tr-TR"/>
        </w:rPr>
        <w:t>sunmuştur</w:t>
      </w:r>
      <w:r w:rsidRPr="0052741E">
        <w:rPr>
          <w:b/>
          <w:color w:val="000000" w:themeColor="text1"/>
          <w:szCs w:val="24"/>
          <w:lang w:val="tr-TR"/>
        </w:rPr>
        <w:t xml:space="preserve">. </w:t>
      </w:r>
      <w:r w:rsidR="008676E9" w:rsidRPr="008676E9">
        <w:rPr>
          <w:color w:val="000000" w:themeColor="text1"/>
          <w:szCs w:val="24"/>
          <w:lang w:val="tr-TR"/>
        </w:rPr>
        <w:t>Yeni tüzük 11 Nisan 2024 tarihinde kabul edilmiş ve 20 Mayıs 2024 tarihinde yürürlüğe girmiştir.</w:t>
      </w:r>
      <w:r w:rsidR="008676E9" w:rsidRPr="008676E9">
        <w:rPr>
          <w:b/>
          <w:color w:val="000000" w:themeColor="text1"/>
          <w:szCs w:val="24"/>
          <w:lang w:val="tr-TR"/>
        </w:rPr>
        <w:t xml:space="preserve"> </w:t>
      </w:r>
      <w:r w:rsidR="008676E9" w:rsidRPr="0056232E">
        <w:rPr>
          <w:color w:val="000000" w:themeColor="text1"/>
          <w:szCs w:val="24"/>
          <w:lang w:val="tr-TR"/>
        </w:rPr>
        <w:t>D</w:t>
      </w:r>
      <w:r w:rsidRPr="0056232E">
        <w:rPr>
          <w:color w:val="000000" w:themeColor="text1"/>
          <w:szCs w:val="24"/>
          <w:lang w:val="tr-TR"/>
        </w:rPr>
        <w:t>üzenleme</w:t>
      </w:r>
      <w:r w:rsidRPr="0052741E">
        <w:rPr>
          <w:color w:val="000000" w:themeColor="text1"/>
          <w:szCs w:val="24"/>
          <w:lang w:val="tr-TR"/>
        </w:rPr>
        <w:t xml:space="preserve">, döngüsel bir ekonomiye geçişi destekleyerek AB'de yeniden kullanım ve geri dönüşüm için atık sevkiyatını kolaylaştırmayı; AB'den ihraç edilen atıkların hedef ülkelerde çevreye duyarlı bir şekilde yönetilmesinin sağlanmasını ve yasa dışı atık sevkiyatlarına karşı koymak için yaptırımları hızlandırmayı amaçlamaktadır. </w:t>
      </w:r>
    </w:p>
    <w:p w14:paraId="3FE16AD4" w14:textId="3A01ACEF" w:rsidR="004E4C41" w:rsidRPr="0052741E" w:rsidRDefault="0055786A" w:rsidP="004E4C41">
      <w:pPr>
        <w:rPr>
          <w:color w:val="000000" w:themeColor="text1"/>
          <w:lang w:val="tr-TR"/>
        </w:rPr>
      </w:pPr>
      <w:r>
        <w:rPr>
          <w:color w:val="000000" w:themeColor="text1"/>
          <w:lang w:val="tr-TR"/>
        </w:rPr>
        <w:t>Ö</w:t>
      </w:r>
      <w:r w:rsidR="004E4C41" w:rsidRPr="0052741E">
        <w:rPr>
          <w:color w:val="000000" w:themeColor="text1"/>
          <w:lang w:val="tr-TR"/>
        </w:rPr>
        <w:t>zellikle Çin olmak üzere AB'den önemli miktarlarda atık alan bazı üçüncü ülkeler tarafından son yıllarda ge</w:t>
      </w:r>
      <w:r w:rsidR="001B28A2">
        <w:rPr>
          <w:color w:val="000000" w:themeColor="text1"/>
          <w:lang w:val="tr-TR"/>
        </w:rPr>
        <w:t>tirilen ithalat kısıtlamaları nedeniyle, AB</w:t>
      </w:r>
      <w:r w:rsidR="004E4C41" w:rsidRPr="0052741E">
        <w:rPr>
          <w:color w:val="000000" w:themeColor="text1"/>
          <w:lang w:val="tr-TR"/>
        </w:rPr>
        <w:t xml:space="preserve"> bazı atık akışları için</w:t>
      </w:r>
      <w:r w:rsidR="001B28A2">
        <w:rPr>
          <w:color w:val="000000" w:themeColor="text1"/>
          <w:lang w:val="tr-TR"/>
        </w:rPr>
        <w:t>,</w:t>
      </w:r>
      <w:r w:rsidR="004E4C41" w:rsidRPr="0052741E">
        <w:rPr>
          <w:color w:val="000000" w:themeColor="text1"/>
          <w:lang w:val="tr-TR"/>
        </w:rPr>
        <w:t xml:space="preserve"> AB dışı ülkelerde atık işlemeye olan aşırı</w:t>
      </w:r>
      <w:r w:rsidR="001B28A2">
        <w:rPr>
          <w:color w:val="000000" w:themeColor="text1"/>
          <w:lang w:val="tr-TR"/>
        </w:rPr>
        <w:t xml:space="preserve"> bağımlıdır</w:t>
      </w:r>
      <w:r w:rsidR="009C51A5">
        <w:rPr>
          <w:color w:val="000000" w:themeColor="text1"/>
          <w:lang w:val="tr-TR"/>
        </w:rPr>
        <w:t xml:space="preserve">. </w:t>
      </w:r>
      <w:r w:rsidR="004E4C41" w:rsidRPr="0052741E">
        <w:rPr>
          <w:color w:val="000000" w:themeColor="text1"/>
          <w:lang w:val="tr-TR"/>
        </w:rPr>
        <w:t>Ekonomik İşbirliği ve Kalkınma Örgütü'nün (OECD) bir üyesi olan Türkiye, 20</w:t>
      </w:r>
      <w:r w:rsidR="00EB7C1D">
        <w:rPr>
          <w:color w:val="000000" w:themeColor="text1"/>
          <w:lang w:val="tr-TR"/>
        </w:rPr>
        <w:t>22'de yaklaşık 12,4</w:t>
      </w:r>
      <w:r w:rsidR="004E4C41" w:rsidRPr="0052741E">
        <w:rPr>
          <w:color w:val="000000" w:themeColor="text1"/>
          <w:lang w:val="tr-TR"/>
        </w:rPr>
        <w:t xml:space="preserve"> milyon ton atık alarak AB atık ihracatı için açık ara en büyük varış noktasıdır.</w:t>
      </w:r>
      <w:r w:rsidR="004E4C41" w:rsidRPr="0052741E">
        <w:rPr>
          <w:rStyle w:val="DipnotBavurusu"/>
          <w:color w:val="000000" w:themeColor="text1"/>
          <w:lang w:val="tr-TR"/>
        </w:rPr>
        <w:footnoteReference w:id="30"/>
      </w:r>
    </w:p>
    <w:p w14:paraId="45CC2833" w14:textId="6AE8E897" w:rsidR="004E4C41" w:rsidRPr="0052741E" w:rsidRDefault="008676E9" w:rsidP="004E4C41">
      <w:pPr>
        <w:rPr>
          <w:color w:val="000000" w:themeColor="text1"/>
          <w:lang w:val="tr-TR"/>
        </w:rPr>
      </w:pPr>
      <w:r>
        <w:rPr>
          <w:color w:val="000000" w:themeColor="text1"/>
          <w:lang w:val="tr-TR"/>
        </w:rPr>
        <w:t>Tüzük</w:t>
      </w:r>
      <w:r w:rsidR="004E4C41" w:rsidRPr="0052741E">
        <w:rPr>
          <w:color w:val="000000" w:themeColor="text1"/>
          <w:lang w:val="tr-TR"/>
        </w:rPr>
        <w:t>, OECD ülkelerine yapılan atık ihracatının izlenmesi konusunda daha sıkı tedbirler ve bu ihracatın, atığın çevreye duyarlı bir şekilde yönetilmediği bir duruma yol açması halinde bir 'koruma pr</w:t>
      </w:r>
      <w:r w:rsidR="007D6FC2">
        <w:rPr>
          <w:color w:val="000000" w:themeColor="text1"/>
          <w:lang w:val="tr-TR"/>
        </w:rPr>
        <w:t xml:space="preserve">osedürü' </w:t>
      </w:r>
      <w:r>
        <w:rPr>
          <w:color w:val="000000" w:themeColor="text1"/>
          <w:lang w:val="tr-TR"/>
        </w:rPr>
        <w:t>getirmektedir</w:t>
      </w:r>
      <w:r w:rsidR="004E4C41" w:rsidRPr="0052741E">
        <w:rPr>
          <w:color w:val="000000" w:themeColor="text1"/>
          <w:lang w:val="tr-TR"/>
        </w:rPr>
        <w:t xml:space="preserve">. Kısa bir süre içinde bu ülkelerden birine atık ihracatında önemli bir artış olması ve ülkenin atıkları uygun şekilde işleme yeteneğine sahip olduğuna dair yeterli kanıt bulunmaması durumunda, Komisyon ilgili ülkeden bilgi isteyecektir. Sağlanan bilgilerin tatmin edici olmaması halinde, Komisyon, devredilen yetkiler aracılığıyla o ülkeye atık ihracatını askıya alma yetkisine sahip olacaktır. </w:t>
      </w:r>
    </w:p>
    <w:p w14:paraId="442EF68E" w14:textId="3D213C2F" w:rsidR="004E4C41" w:rsidRPr="0052741E" w:rsidRDefault="008676E9" w:rsidP="004E4C41">
      <w:pPr>
        <w:rPr>
          <w:color w:val="000000" w:themeColor="text1"/>
          <w:szCs w:val="24"/>
          <w:lang w:val="tr-TR"/>
        </w:rPr>
      </w:pPr>
      <w:r>
        <w:rPr>
          <w:color w:val="000000" w:themeColor="text1"/>
          <w:lang w:val="tr-TR"/>
        </w:rPr>
        <w:t>Tüzük</w:t>
      </w:r>
      <w:r w:rsidR="004E4C41" w:rsidRPr="0052741E">
        <w:rPr>
          <w:color w:val="000000" w:themeColor="text1"/>
          <w:lang w:val="tr-TR"/>
        </w:rPr>
        <w:t xml:space="preserve">, ihracatçıların, atıkları ihraç etmeden önce, varış ülkesindeki atıkları yönetecek tesislerin bağımsız ve akredite bir üçüncü tarafça yürütülecek bir denetime tabi tutulduklarından emin olmalarını </w:t>
      </w:r>
      <w:r>
        <w:rPr>
          <w:color w:val="000000" w:themeColor="text1"/>
          <w:lang w:val="tr-TR"/>
        </w:rPr>
        <w:t>gerektirmektedir</w:t>
      </w:r>
      <w:r w:rsidR="004E4C41" w:rsidRPr="0052741E">
        <w:rPr>
          <w:color w:val="000000" w:themeColor="text1"/>
          <w:lang w:val="tr-TR"/>
        </w:rPr>
        <w:t xml:space="preserve">. Belirlenen bir dizi kritere uygunluğu doğrulayacak olan bu denetim en az üç yılda bir </w:t>
      </w:r>
      <w:r w:rsidR="007D6FC2">
        <w:rPr>
          <w:color w:val="000000" w:themeColor="text1"/>
          <w:lang w:val="tr-TR"/>
        </w:rPr>
        <w:t>tekrarlanacaktır</w:t>
      </w:r>
      <w:r w:rsidR="004E4C41" w:rsidRPr="0052741E">
        <w:rPr>
          <w:color w:val="000000" w:themeColor="text1"/>
          <w:lang w:val="tr-TR"/>
        </w:rPr>
        <w:t>. Bir ihracatçı, tesisin artık uyumlu olmadığına dair makul bir bilgi alırsa, gecikmeden geçici bir denetim gerçekleştirmelidir. OECD ülkelerine atık ihracatı için teklif, ilgili ülke ile AB arasındaki uluslararası bir anlaşmanın o ülkedeki tesislerin atıkları çevreye duyarlı bir şekilde yöneteceğini kabul etmesi durumunda denetim gerekliliklerinden olası bir muafiyet öngörmektedir.</w:t>
      </w:r>
      <w:r w:rsidR="004E4C41" w:rsidRPr="0052741E">
        <w:rPr>
          <w:rStyle w:val="DipnotBavurusu"/>
          <w:color w:val="000000" w:themeColor="text1"/>
          <w:lang w:val="tr-TR"/>
        </w:rPr>
        <w:footnoteReference w:id="31"/>
      </w:r>
    </w:p>
    <w:p w14:paraId="488CABC0" w14:textId="72FC6B26" w:rsidR="004E4C41" w:rsidRPr="00141A5B" w:rsidRDefault="004E4C41" w:rsidP="004E4C41">
      <w:pPr>
        <w:rPr>
          <w:b/>
          <w:color w:val="000000" w:themeColor="text1"/>
          <w:szCs w:val="24"/>
          <w:lang w:val="tr-TR"/>
        </w:rPr>
      </w:pPr>
      <w:r w:rsidRPr="001E4FC2">
        <w:rPr>
          <w:color w:val="000000" w:themeColor="text1"/>
          <w:szCs w:val="24"/>
          <w:lang w:val="tr-TR"/>
        </w:rPr>
        <w:t xml:space="preserve">22 Aralık 2020 tarihinde </w:t>
      </w:r>
      <w:r w:rsidRPr="001E4FC2">
        <w:rPr>
          <w:color w:val="000000" w:themeColor="text1"/>
          <w:lang w:val="tr-TR"/>
        </w:rPr>
        <w:t>Avrupa Komisyonu</w:t>
      </w:r>
      <w:r w:rsidRPr="001E4FC2">
        <w:rPr>
          <w:color w:val="000000" w:themeColor="text1"/>
          <w:szCs w:val="24"/>
          <w:lang w:val="tr-TR"/>
        </w:rPr>
        <w:t>,</w:t>
      </w:r>
      <w:r w:rsidRPr="0052741E">
        <w:rPr>
          <w:b/>
          <w:color w:val="000000" w:themeColor="text1"/>
          <w:szCs w:val="24"/>
          <w:lang w:val="tr-TR"/>
        </w:rPr>
        <w:t xml:space="preserve"> atık sevkiyatlarına ilişkin 1013/2006 sayılı Tüzüğü revize ederek plastik atıkların ihracatı, ithalatı ve AB içi sevkiyatına ilişkin yeni kurallar </w:t>
      </w:r>
      <w:r w:rsidRPr="001E4FC2">
        <w:rPr>
          <w:color w:val="000000" w:themeColor="text1"/>
          <w:szCs w:val="24"/>
          <w:lang w:val="tr-TR"/>
        </w:rPr>
        <w:t>kabul etmiştir.</w:t>
      </w:r>
      <w:r w:rsidR="00141A5B">
        <w:rPr>
          <w:b/>
          <w:color w:val="000000" w:themeColor="text1"/>
          <w:szCs w:val="24"/>
          <w:lang w:val="tr-TR"/>
        </w:rPr>
        <w:t xml:space="preserve"> </w:t>
      </w:r>
      <w:r w:rsidRPr="0052741E">
        <w:rPr>
          <w:color w:val="000000" w:themeColor="text1"/>
          <w:szCs w:val="24"/>
          <w:lang w:val="tr-TR"/>
        </w:rPr>
        <w:t xml:space="preserve">Bu yeni kurallar, geri dönüşüm için gönderilen temiz plastik atıklar dışında, plastik atıkların AB'den OECD üyesi olmayan ülkelere ihracatını yasaklamaktadır. AB'den OECD ülkelerine plastik atık ihracatı ve AB'deki ithalatlar da daha sıkı kontrol edilecektir. Tehlikeli plastik atıkların ve geri dönüşümü zor olan plastik atıkların AB'den OECD ülkelerine ihraç edilmesi “ön bildirim ve onay </w:t>
      </w:r>
      <w:proofErr w:type="spellStart"/>
      <w:r w:rsidRPr="0052741E">
        <w:rPr>
          <w:color w:val="000000" w:themeColor="text1"/>
          <w:szCs w:val="24"/>
          <w:lang w:val="tr-TR"/>
        </w:rPr>
        <w:t>prosedürü”ne</w:t>
      </w:r>
      <w:proofErr w:type="spellEnd"/>
      <w:r w:rsidRPr="0052741E">
        <w:rPr>
          <w:color w:val="000000" w:themeColor="text1"/>
          <w:szCs w:val="24"/>
          <w:lang w:val="tr-TR"/>
        </w:rPr>
        <w:t xml:space="preserve"> tabi olacaktır. Bu prosedür kapsamında hem ithalatçı hem de ihracatçı ülke sevkiyata izin vermelidir.</w:t>
      </w:r>
    </w:p>
    <w:p w14:paraId="57A5B0A7" w14:textId="77777777" w:rsidR="004E4C41" w:rsidRDefault="004E4C41" w:rsidP="004E4C41">
      <w:pPr>
        <w:rPr>
          <w:color w:val="000000" w:themeColor="text1"/>
          <w:lang w:val="tr-TR"/>
        </w:rPr>
      </w:pPr>
      <w:r w:rsidRPr="0052741E">
        <w:rPr>
          <w:color w:val="000000" w:themeColor="text1"/>
          <w:lang w:val="tr-TR"/>
        </w:rPr>
        <w:t>Bu yeni kurallar, AB'nin Atık Sevkiyat Tüzüğünü (AK) (1013/2006 sayılı Tüzük) revize etmekte ve 187 ülke tarafından Mayıs 2019'da Basel Sözleşmesi 14. Taraflar Konferansında alınan kararı uygulamaktadır. Bu karar, Sözleşme'nin Eklerine plastik atıklarla ilgili yeni girdiler ekleyerek, ilk kez uluslararası plastik atık ticaretini yöneten küresel bir rejim oluşturmuştur. Bu, çok taraflı kurumların plastik kirliliğine karşı giderek daha fazla bağlayıcı önlemler aldığını göstermektedir. AB, karışık veya kontamine plastikler gibi geri dönüştürülmesi zor olan plastik atıkların OECD dışına ihracatını yasaklayarak aslında Basel Sözleşmesi'nin gerekliliklerinin ötesine geçmektedir.</w:t>
      </w:r>
    </w:p>
    <w:p w14:paraId="664F0AD7" w14:textId="1B3DAAC9" w:rsidR="0030418F" w:rsidRDefault="0030418F" w:rsidP="004E4C41">
      <w:pPr>
        <w:rPr>
          <w:color w:val="000000" w:themeColor="text1"/>
          <w:lang w:val="tr-TR"/>
        </w:rPr>
      </w:pPr>
      <w:r>
        <w:rPr>
          <w:color w:val="000000" w:themeColor="text1"/>
          <w:lang w:val="tr-TR"/>
        </w:rPr>
        <w:t>Güncel bu gelişmeler dışında, yüksek kaliteli geri dönüşüm için</w:t>
      </w:r>
      <w:r w:rsidRPr="00A15191">
        <w:rPr>
          <w:color w:val="000000" w:themeColor="text1"/>
          <w:lang w:val="tr-TR"/>
        </w:rPr>
        <w:t xml:space="preserve"> atıkların etki</w:t>
      </w:r>
      <w:r>
        <w:rPr>
          <w:color w:val="000000" w:themeColor="text1"/>
          <w:lang w:val="tr-TR"/>
        </w:rPr>
        <w:t>li bir şekilde ayrı toplanmasını önceleyen Komisyon, v</w:t>
      </w:r>
      <w:r w:rsidRPr="00A15191">
        <w:rPr>
          <w:color w:val="000000" w:themeColor="text1"/>
          <w:lang w:val="tr-TR"/>
        </w:rPr>
        <w:t xml:space="preserve">atandaşların, işletmelerin ve kamu </w:t>
      </w:r>
      <w:r>
        <w:rPr>
          <w:color w:val="000000" w:themeColor="text1"/>
          <w:lang w:val="tr-TR"/>
        </w:rPr>
        <w:t>kurumlarının</w:t>
      </w:r>
      <w:r w:rsidRPr="00A15191">
        <w:rPr>
          <w:color w:val="000000" w:themeColor="text1"/>
          <w:lang w:val="tr-TR"/>
        </w:rPr>
        <w:t xml:space="preserve"> atıkları daha iyi ayırmalarına </w:t>
      </w:r>
      <w:r>
        <w:rPr>
          <w:color w:val="000000" w:themeColor="text1"/>
          <w:lang w:val="tr-TR"/>
        </w:rPr>
        <w:t>desteklemek için yakın gelecekte</w:t>
      </w:r>
      <w:r w:rsidRPr="00A15191">
        <w:rPr>
          <w:color w:val="000000" w:themeColor="text1"/>
          <w:lang w:val="tr-TR"/>
        </w:rPr>
        <w:t xml:space="preserve">, </w:t>
      </w:r>
      <w:r w:rsidRPr="00A15191">
        <w:rPr>
          <w:b/>
          <w:color w:val="000000" w:themeColor="text1"/>
          <w:lang w:val="tr-TR"/>
        </w:rPr>
        <w:t xml:space="preserve">ayrı atık toplama sistemlerinin </w:t>
      </w:r>
      <w:r>
        <w:rPr>
          <w:b/>
          <w:color w:val="000000" w:themeColor="text1"/>
          <w:lang w:val="tr-TR"/>
        </w:rPr>
        <w:t xml:space="preserve">Birlik genelinde </w:t>
      </w:r>
      <w:r w:rsidRPr="00A15191">
        <w:rPr>
          <w:b/>
          <w:color w:val="000000" w:themeColor="text1"/>
          <w:lang w:val="tr-TR"/>
        </w:rPr>
        <w:t>uyumlu hale getirilmesini</w:t>
      </w:r>
      <w:r w:rsidRPr="00A15191">
        <w:rPr>
          <w:color w:val="000000" w:themeColor="text1"/>
          <w:lang w:val="tr-TR"/>
        </w:rPr>
        <w:t xml:space="preserve"> önerecek</w:t>
      </w:r>
      <w:r>
        <w:rPr>
          <w:color w:val="000000" w:themeColor="text1"/>
          <w:lang w:val="tr-TR"/>
        </w:rPr>
        <w:t>tir</w:t>
      </w:r>
      <w:r w:rsidRPr="00A15191">
        <w:rPr>
          <w:color w:val="000000" w:themeColor="text1"/>
          <w:lang w:val="tr-TR"/>
        </w:rPr>
        <w:t>.</w:t>
      </w:r>
    </w:p>
    <w:p w14:paraId="2E321A23" w14:textId="7C1114A6" w:rsidR="004553B9" w:rsidRDefault="004553B9" w:rsidP="004553B9">
      <w:pPr>
        <w:rPr>
          <w:color w:val="000000" w:themeColor="text1"/>
          <w:lang w:val="tr-TR"/>
        </w:rPr>
      </w:pPr>
      <w:r>
        <w:rPr>
          <w:color w:val="000000" w:themeColor="text1"/>
          <w:lang w:val="tr-TR"/>
        </w:rPr>
        <w:t>Kimyasalların</w:t>
      </w:r>
      <w:r w:rsidRPr="004553B9">
        <w:rPr>
          <w:color w:val="000000" w:themeColor="text1"/>
          <w:lang w:val="tr-TR"/>
        </w:rPr>
        <w:t xml:space="preserve"> yönetimi ile ilgili olarak</w:t>
      </w:r>
      <w:r>
        <w:rPr>
          <w:color w:val="000000" w:themeColor="text1"/>
          <w:lang w:val="tr-TR"/>
        </w:rPr>
        <w:t>;</w:t>
      </w:r>
      <w:r w:rsidRPr="004553B9">
        <w:rPr>
          <w:color w:val="000000" w:themeColor="text1"/>
          <w:lang w:val="tr-TR"/>
        </w:rPr>
        <w:t xml:space="preserve"> </w:t>
      </w:r>
      <w:r>
        <w:rPr>
          <w:color w:val="000000" w:themeColor="text1"/>
          <w:lang w:val="tr-TR"/>
        </w:rPr>
        <w:t>ÇŞİDB</w:t>
      </w:r>
      <w:r w:rsidRPr="004553B9">
        <w:rPr>
          <w:color w:val="000000" w:themeColor="text1"/>
          <w:lang w:val="tr-TR"/>
        </w:rPr>
        <w:t xml:space="preserve"> tarafından yayımlanan </w:t>
      </w:r>
      <w:r w:rsidRPr="004553B9">
        <w:rPr>
          <w:b/>
          <w:color w:val="000000" w:themeColor="text1"/>
          <w:lang w:val="tr-TR"/>
        </w:rPr>
        <w:t>Kimyasalların Kaydı, Değerlendirilmesi, İzni ve Kısıtlanmasına İlişkin Yönetmelik (REACH)</w:t>
      </w:r>
      <w:r w:rsidRPr="004553B9">
        <w:rPr>
          <w:color w:val="000000" w:themeColor="text1"/>
          <w:lang w:val="tr-TR"/>
        </w:rPr>
        <w:t xml:space="preserve"> (23.06.2017) ve </w:t>
      </w:r>
      <w:r w:rsidRPr="004553B9">
        <w:rPr>
          <w:b/>
          <w:color w:val="000000" w:themeColor="text1"/>
          <w:lang w:val="tr-TR"/>
        </w:rPr>
        <w:t>Zararlı Madde ve Karışımlara İlişkin Güvenlik Bilgi Formları Hakkında Yönetmelik (13.12.2014)</w:t>
      </w:r>
      <w:r w:rsidRPr="004553B9">
        <w:rPr>
          <w:color w:val="000000" w:themeColor="text1"/>
          <w:lang w:val="tr-TR"/>
        </w:rPr>
        <w:t xml:space="preserve"> yürürlüktedir.</w:t>
      </w:r>
      <w:r>
        <w:rPr>
          <w:color w:val="000000" w:themeColor="text1"/>
          <w:lang w:val="tr-TR"/>
        </w:rPr>
        <w:t xml:space="preserve"> </w:t>
      </w:r>
      <w:r w:rsidRPr="004553B9">
        <w:rPr>
          <w:color w:val="000000" w:themeColor="text1"/>
          <w:lang w:val="tr-TR"/>
        </w:rPr>
        <w:t>Kalıcı Organik Kirleticiler (</w:t>
      </w:r>
      <w:proofErr w:type="spellStart"/>
      <w:r w:rsidRPr="004553B9">
        <w:rPr>
          <w:color w:val="000000" w:themeColor="text1"/>
          <w:lang w:val="tr-TR"/>
        </w:rPr>
        <w:t>KOK'lar</w:t>
      </w:r>
      <w:proofErr w:type="spellEnd"/>
      <w:r w:rsidRPr="004553B9">
        <w:rPr>
          <w:color w:val="000000" w:themeColor="text1"/>
          <w:lang w:val="tr-TR"/>
        </w:rPr>
        <w:t xml:space="preserve">) ile ilgili olarak </w:t>
      </w:r>
      <w:r>
        <w:rPr>
          <w:color w:val="000000" w:themeColor="text1"/>
          <w:lang w:val="tr-TR"/>
        </w:rPr>
        <w:t xml:space="preserve">ise </w:t>
      </w:r>
      <w:r w:rsidRPr="004553B9">
        <w:rPr>
          <w:color w:val="000000" w:themeColor="text1"/>
          <w:lang w:val="tr-TR"/>
        </w:rPr>
        <w:t xml:space="preserve">Türkiye, </w:t>
      </w:r>
      <w:proofErr w:type="spellStart"/>
      <w:r w:rsidRPr="004553B9">
        <w:rPr>
          <w:color w:val="000000" w:themeColor="text1"/>
          <w:lang w:val="tr-TR"/>
        </w:rPr>
        <w:t>KOK'lara</w:t>
      </w:r>
      <w:proofErr w:type="spellEnd"/>
      <w:r w:rsidRPr="004553B9">
        <w:rPr>
          <w:color w:val="000000" w:themeColor="text1"/>
          <w:lang w:val="tr-TR"/>
        </w:rPr>
        <w:t xml:space="preserve"> ilişkin </w:t>
      </w:r>
      <w:r w:rsidRPr="004553B9">
        <w:rPr>
          <w:b/>
          <w:color w:val="000000" w:themeColor="text1"/>
          <w:lang w:val="tr-TR"/>
        </w:rPr>
        <w:t>Stockholm ve Basel sözleşmelerini</w:t>
      </w:r>
      <w:r w:rsidRPr="004553B9">
        <w:rPr>
          <w:color w:val="000000" w:themeColor="text1"/>
          <w:lang w:val="tr-TR"/>
        </w:rPr>
        <w:t xml:space="preserve"> onaylamıştır. Buna göre </w:t>
      </w:r>
      <w:r>
        <w:rPr>
          <w:color w:val="000000" w:themeColor="text1"/>
          <w:lang w:val="tr-TR"/>
        </w:rPr>
        <w:t>ÇŞİDB</w:t>
      </w:r>
      <w:r w:rsidRPr="004553B9">
        <w:rPr>
          <w:color w:val="000000" w:themeColor="text1"/>
          <w:lang w:val="tr-TR"/>
        </w:rPr>
        <w:t xml:space="preserve"> tarafından yayımlanan </w:t>
      </w:r>
      <w:r w:rsidRPr="004553B9">
        <w:rPr>
          <w:b/>
          <w:color w:val="000000" w:themeColor="text1"/>
          <w:lang w:val="tr-TR"/>
        </w:rPr>
        <w:t xml:space="preserve">Kalıcı Organik Kirleticiler Hakkında Yönetmelik </w:t>
      </w:r>
      <w:r w:rsidRPr="004553B9">
        <w:rPr>
          <w:color w:val="000000" w:themeColor="text1"/>
          <w:lang w:val="tr-TR"/>
        </w:rPr>
        <w:t xml:space="preserve">(14.11.2018) 2018 yılından itibaren yürürlüktedir. PCB içeren eşyaların bertarafına ilişkin usul ve esasları belirleyen </w:t>
      </w:r>
      <w:r w:rsidRPr="004553B9">
        <w:rPr>
          <w:b/>
          <w:color w:val="000000" w:themeColor="text1"/>
          <w:lang w:val="tr-TR"/>
        </w:rPr>
        <w:t xml:space="preserve">PCB ve PCT Kontrolü Hakkında Yönetmelik </w:t>
      </w:r>
      <w:r w:rsidRPr="004553B9">
        <w:rPr>
          <w:color w:val="000000" w:themeColor="text1"/>
          <w:lang w:val="tr-TR"/>
        </w:rPr>
        <w:t>(27.12.2007) de bu alandaki ilgili diğer bir yönetmeliktir.</w:t>
      </w:r>
    </w:p>
    <w:p w14:paraId="48AC4530" w14:textId="7B1771CF" w:rsidR="00B37847" w:rsidRDefault="00B37847" w:rsidP="004E4C41">
      <w:pPr>
        <w:rPr>
          <w:color w:val="000000" w:themeColor="text1"/>
          <w:lang w:val="tr-TR"/>
        </w:rPr>
      </w:pPr>
      <w:r w:rsidRPr="00B37847">
        <w:rPr>
          <w:color w:val="000000" w:themeColor="text1"/>
          <w:lang w:val="tr-TR"/>
        </w:rPr>
        <w:t xml:space="preserve">Türkiye </w:t>
      </w:r>
      <w:r w:rsidRPr="00B37847">
        <w:rPr>
          <w:b/>
          <w:bCs/>
          <w:color w:val="000000" w:themeColor="text1"/>
          <w:lang w:val="tr-TR"/>
        </w:rPr>
        <w:t xml:space="preserve">Atık Yönetimi Yönetmeliği'ne </w:t>
      </w:r>
      <w:r w:rsidRPr="00B37847">
        <w:rPr>
          <w:color w:val="000000" w:themeColor="text1"/>
          <w:lang w:val="tr-TR"/>
        </w:rPr>
        <w:t xml:space="preserve">göre, sektör itibariyle ekonomik değeri olan atıkların ithalatına kontrole tabi olarak izin verilmektedir. Bu izinlere ilişkin esaslar, ÇŞİDB görüşü doğrultusunda Ticaret Bakanlığı tarafından yayımlanan yönetmeliklerle belirlenir. ÇŞİDB, 30.12.2022 tarihinde, ithalatına izin verilen belirli tehlikesiz atıkları ithal edecek atık geri kazanım/geri dönüşüm tesislerine verilecek belgeler ile ithal edilecek atıkların özelliklerine ilişkin usul ve esasları düzenlemek amacıyla </w:t>
      </w:r>
      <w:r w:rsidRPr="00B37847">
        <w:rPr>
          <w:b/>
          <w:bCs/>
          <w:color w:val="000000" w:themeColor="text1"/>
          <w:lang w:val="tr-TR"/>
        </w:rPr>
        <w:t>Atık İthalatı Uygulamaları Genelgesi</w:t>
      </w:r>
      <w:r w:rsidRPr="00B37847">
        <w:rPr>
          <w:color w:val="000000" w:themeColor="text1"/>
          <w:lang w:val="tr-TR"/>
        </w:rPr>
        <w:t>'ni (2022/19) yayımlamıştır.</w:t>
      </w:r>
    </w:p>
    <w:p w14:paraId="53887D05" w14:textId="61825CC8" w:rsidR="008B485C" w:rsidRDefault="00DE402B" w:rsidP="004E4C41">
      <w:pPr>
        <w:rPr>
          <w:color w:val="000000" w:themeColor="text1"/>
          <w:lang w:val="tr-TR"/>
        </w:rPr>
      </w:pPr>
      <w:r>
        <w:rPr>
          <w:color w:val="000000" w:themeColor="text1"/>
          <w:lang w:val="tr-TR"/>
        </w:rPr>
        <w:t xml:space="preserve">Yeni Atık Sevkiyatı Tüzüğü teklifi </w:t>
      </w:r>
      <w:r w:rsidRPr="00DE402B">
        <w:rPr>
          <w:color w:val="000000" w:themeColor="text1"/>
          <w:lang w:val="tr-TR"/>
        </w:rPr>
        <w:t>AB'de üretilen atıkla</w:t>
      </w:r>
      <w:r>
        <w:rPr>
          <w:color w:val="000000" w:themeColor="text1"/>
          <w:lang w:val="tr-TR"/>
        </w:rPr>
        <w:t>rı kendi sınırları içinde tutmayı amaçladığından</w:t>
      </w:r>
      <w:r w:rsidRPr="00DE402B">
        <w:rPr>
          <w:color w:val="000000" w:themeColor="text1"/>
          <w:lang w:val="tr-TR"/>
        </w:rPr>
        <w:t>, tedbirler, gözetim altında olan herhangi bir atık akışı için AB'den Türkiye'ye atık ihracatının yasaklanmasına yol açma potansiyeline sahip olabilir.</w:t>
      </w:r>
      <w:r w:rsidR="00151547">
        <w:rPr>
          <w:color w:val="000000" w:themeColor="text1"/>
          <w:lang w:val="tr-TR"/>
        </w:rPr>
        <w:t xml:space="preserve"> </w:t>
      </w:r>
      <w:r w:rsidR="00151547" w:rsidRPr="00151547">
        <w:rPr>
          <w:color w:val="000000" w:themeColor="text1"/>
          <w:lang w:val="tr-TR"/>
        </w:rPr>
        <w:t xml:space="preserve">AB'den Türkiye'ye </w:t>
      </w:r>
      <w:r w:rsidR="00151547">
        <w:rPr>
          <w:color w:val="000000" w:themeColor="text1"/>
          <w:lang w:val="tr-TR"/>
        </w:rPr>
        <w:t>ihraç edilen en büyük atık akışları olan</w:t>
      </w:r>
      <w:r w:rsidR="00151547" w:rsidRPr="00151547">
        <w:rPr>
          <w:color w:val="000000" w:themeColor="text1"/>
          <w:lang w:val="tr-TR"/>
        </w:rPr>
        <w:t xml:space="preserve"> </w:t>
      </w:r>
      <w:r w:rsidR="00151547">
        <w:rPr>
          <w:color w:val="000000" w:themeColor="text1"/>
          <w:lang w:val="tr-TR"/>
        </w:rPr>
        <w:t xml:space="preserve">hurda metaller ve plastikler nedeniyle </w:t>
      </w:r>
      <w:r w:rsidR="00151547" w:rsidRPr="00151547">
        <w:rPr>
          <w:color w:val="000000" w:themeColor="text1"/>
          <w:lang w:val="tr-TR"/>
        </w:rPr>
        <w:t>demir çelik ve plastik hassas sektörler olarak öne çıkmaktadır.</w:t>
      </w:r>
      <w:r w:rsidR="00FD3278">
        <w:rPr>
          <w:color w:val="000000" w:themeColor="text1"/>
          <w:lang w:val="tr-TR"/>
        </w:rPr>
        <w:t xml:space="preserve"> </w:t>
      </w:r>
      <w:r w:rsidR="00FD3278" w:rsidRPr="00FD3278">
        <w:rPr>
          <w:color w:val="000000" w:themeColor="text1"/>
          <w:lang w:val="tr-TR"/>
        </w:rPr>
        <w:t xml:space="preserve">AB'den Türkiye'ye atık akışının </w:t>
      </w:r>
      <w:r w:rsidR="00FD3278">
        <w:rPr>
          <w:color w:val="000000" w:themeColor="text1"/>
          <w:lang w:val="tr-TR"/>
        </w:rPr>
        <w:t>öngörülen</w:t>
      </w:r>
      <w:r w:rsidR="00FD3278" w:rsidRPr="00FD3278">
        <w:rPr>
          <w:color w:val="000000" w:themeColor="text1"/>
          <w:lang w:val="tr-TR"/>
        </w:rPr>
        <w:t xml:space="preserve"> tedbirlerle</w:t>
      </w:r>
      <w:r w:rsidR="008B485C">
        <w:rPr>
          <w:color w:val="000000" w:themeColor="text1"/>
          <w:lang w:val="tr-TR"/>
        </w:rPr>
        <w:t xml:space="preserve"> düzenlenmesi</w:t>
      </w:r>
      <w:r w:rsidR="00FD3278" w:rsidRPr="00FD3278">
        <w:rPr>
          <w:color w:val="000000" w:themeColor="text1"/>
          <w:lang w:val="tr-TR"/>
        </w:rPr>
        <w:t xml:space="preserve"> </w:t>
      </w:r>
      <w:r w:rsidR="008B485C">
        <w:rPr>
          <w:color w:val="000000" w:themeColor="text1"/>
          <w:lang w:val="tr-TR"/>
        </w:rPr>
        <w:t>durumunda Türkiye’nin önüne iki senaryo çıkacaktır:</w:t>
      </w:r>
    </w:p>
    <w:p w14:paraId="39A677CF" w14:textId="29CAB44E" w:rsidR="008B485C" w:rsidRPr="008B485C" w:rsidRDefault="008B485C" w:rsidP="00680504">
      <w:pPr>
        <w:pStyle w:val="ListeParagraf"/>
        <w:numPr>
          <w:ilvl w:val="0"/>
          <w:numId w:val="46"/>
        </w:numPr>
        <w:rPr>
          <w:color w:val="000000" w:themeColor="text1"/>
          <w:lang w:val="tr-TR"/>
        </w:rPr>
      </w:pPr>
      <w:r w:rsidRPr="008B485C">
        <w:rPr>
          <w:color w:val="000000" w:themeColor="text1"/>
          <w:lang w:val="tr-TR"/>
        </w:rPr>
        <w:t>Türkiye ile AB arasında tesis koşullarının iyileştirilmesine ilişkin ikili bir anlaşma ile AB'den ithalatın sürdürülmesi (uyum),</w:t>
      </w:r>
    </w:p>
    <w:p w14:paraId="1BD0FCE9" w14:textId="1D927E77" w:rsidR="00DE402B" w:rsidRPr="008B485C" w:rsidRDefault="008B485C" w:rsidP="00680504">
      <w:pPr>
        <w:pStyle w:val="ListeParagraf"/>
        <w:numPr>
          <w:ilvl w:val="0"/>
          <w:numId w:val="46"/>
        </w:numPr>
        <w:rPr>
          <w:color w:val="000000" w:themeColor="text1"/>
          <w:lang w:val="tr-TR"/>
        </w:rPr>
      </w:pPr>
      <w:r w:rsidRPr="008B485C">
        <w:rPr>
          <w:color w:val="000000" w:themeColor="text1"/>
          <w:lang w:val="tr-TR"/>
        </w:rPr>
        <w:t>AB'den ithalatın tamamen yasaklanması ve bunun sonucunda yerli kaynaklara ve/veya diğer ülkelere yönelme (uyumsuzluk).</w:t>
      </w:r>
    </w:p>
    <w:p w14:paraId="7E70742E" w14:textId="26EB86B2" w:rsidR="00474B5A" w:rsidRDefault="00474B5A" w:rsidP="00CD27C7">
      <w:pPr>
        <w:rPr>
          <w:noProof/>
          <w:lang w:val="tr-TR" w:bidi="en-US"/>
        </w:rPr>
      </w:pPr>
      <w:r>
        <w:rPr>
          <w:noProof/>
          <w:lang w:val="tr-TR" w:bidi="en-US"/>
        </w:rPr>
        <w:t xml:space="preserve">Atık yönetimi konusundaki ulusal çerçeve mevzuat olan, </w:t>
      </w:r>
      <w:r w:rsidRPr="00474B5A">
        <w:rPr>
          <w:b/>
          <w:noProof/>
          <w:lang w:val="tr-TR" w:bidi="en-US"/>
        </w:rPr>
        <w:t xml:space="preserve">Atık Yönetimi Yönetmeliği,  Sıfır Atık Yönetmeliği </w:t>
      </w:r>
      <w:r w:rsidRPr="00474B5A">
        <w:rPr>
          <w:noProof/>
          <w:lang w:val="tr-TR" w:bidi="en-US"/>
        </w:rPr>
        <w:t>ve</w:t>
      </w:r>
      <w:r w:rsidRPr="00474B5A">
        <w:rPr>
          <w:b/>
          <w:noProof/>
          <w:lang w:val="tr-TR" w:bidi="en-US"/>
        </w:rPr>
        <w:t xml:space="preserve"> Atıkların Düzenli Depolanmasına Dair Yönetmelik</w:t>
      </w:r>
      <w:r>
        <w:rPr>
          <w:noProof/>
          <w:lang w:val="tr-TR" w:bidi="en-US"/>
        </w:rPr>
        <w:t xml:space="preserve"> çerçevesinde gıda atıklarının azaltılmasına yönelik herhangi bir nicel hedef bulunmamaktadır. Aynı şekilde tekstil atıklarının ayrı toplanması ve genişletilmiş üretici sorumluluğu sistemi kapsamına alınmasına ilişkin de tedbirler yer almamaktadır. AB Atık Çerçeve Direktifine yönelik revizyonun tamamlanması ile birlikte ülkemizde söz konusu mevzuatın revizyonu veya yeni politika dokümanları geliştirilmesi </w:t>
      </w:r>
      <w:r w:rsidR="008E6FA1">
        <w:rPr>
          <w:noProof/>
          <w:lang w:val="tr-TR" w:bidi="en-US"/>
        </w:rPr>
        <w:t>gereklidir</w:t>
      </w:r>
      <w:r>
        <w:rPr>
          <w:noProof/>
          <w:lang w:val="tr-TR" w:bidi="en-US"/>
        </w:rPr>
        <w:t>.</w:t>
      </w:r>
    </w:p>
    <w:p w14:paraId="11899467" w14:textId="6D42AABC" w:rsidR="002022FE" w:rsidRPr="002022FE" w:rsidRDefault="00CB09BE" w:rsidP="002022FE">
      <w:pPr>
        <w:rPr>
          <w:bCs/>
          <w:noProof/>
          <w:lang w:val="tr-TR" w:bidi="en-US"/>
        </w:rPr>
      </w:pPr>
      <w:r>
        <w:rPr>
          <w:bCs/>
          <w:noProof/>
          <w:lang w:val="tr-TR" w:bidi="en-US"/>
        </w:rPr>
        <w:t xml:space="preserve">İkincil hammaddeler konusunda mevcut </w:t>
      </w:r>
      <w:r w:rsidRPr="00CB09BE">
        <w:rPr>
          <w:b/>
          <w:bCs/>
          <w:noProof/>
          <w:lang w:val="tr-TR" w:bidi="en-US"/>
        </w:rPr>
        <w:t xml:space="preserve">Atık Yönetimi Yönetmeliği </w:t>
      </w:r>
      <w:r w:rsidRPr="00CB09BE">
        <w:rPr>
          <w:bCs/>
          <w:noProof/>
          <w:lang w:val="tr-TR" w:bidi="en-US"/>
        </w:rPr>
        <w:t>çerçevesinde</w:t>
      </w:r>
      <w:r w:rsidRPr="00CB09BE">
        <w:rPr>
          <w:b/>
          <w:bCs/>
          <w:noProof/>
          <w:lang w:val="tr-TR" w:bidi="en-US"/>
        </w:rPr>
        <w:t xml:space="preserve"> yan ürün</w:t>
      </w:r>
      <w:r>
        <w:rPr>
          <w:bCs/>
          <w:noProof/>
          <w:lang w:val="tr-TR" w:bidi="en-US"/>
        </w:rPr>
        <w:t xml:space="preserve"> olarak değerlendirilebilecek </w:t>
      </w:r>
      <w:r w:rsidRPr="00CB09BE">
        <w:rPr>
          <w:bCs/>
          <w:noProof/>
          <w:lang w:val="tr-TR" w:bidi="en-US"/>
        </w:rPr>
        <w:t xml:space="preserve">özelliklere haiz atıklar için </w:t>
      </w:r>
      <w:r>
        <w:rPr>
          <w:bCs/>
          <w:noProof/>
          <w:lang w:val="tr-TR" w:bidi="en-US"/>
        </w:rPr>
        <w:t xml:space="preserve">işletmeler </w:t>
      </w:r>
      <w:r w:rsidRPr="00CB09BE">
        <w:rPr>
          <w:bCs/>
          <w:noProof/>
          <w:lang w:val="tr-TR" w:bidi="en-US"/>
        </w:rPr>
        <w:t xml:space="preserve">uygunluk almak üzere </w:t>
      </w:r>
      <w:r>
        <w:rPr>
          <w:bCs/>
          <w:noProof/>
          <w:lang w:val="tr-TR" w:bidi="en-US"/>
        </w:rPr>
        <w:t>ÇŞİDB’ye</w:t>
      </w:r>
      <w:r w:rsidRPr="00CB09BE">
        <w:rPr>
          <w:bCs/>
          <w:noProof/>
          <w:lang w:val="tr-TR" w:bidi="en-US"/>
        </w:rPr>
        <w:t xml:space="preserve"> başvurulur.</w:t>
      </w:r>
      <w:r>
        <w:rPr>
          <w:bCs/>
          <w:noProof/>
          <w:lang w:val="tr-TR" w:bidi="en-US"/>
        </w:rPr>
        <w:t xml:space="preserve"> Diğer taraftan </w:t>
      </w:r>
      <w:r w:rsidR="002022FE" w:rsidRPr="002022FE">
        <w:rPr>
          <w:bCs/>
          <w:noProof/>
          <w:lang w:val="tr-TR" w:bidi="en-US"/>
        </w:rPr>
        <w:t xml:space="preserve">IPA II fonu destekli </w:t>
      </w:r>
      <w:r w:rsidR="002022FE" w:rsidRPr="002022FE">
        <w:rPr>
          <w:b/>
          <w:bCs/>
          <w:noProof/>
          <w:lang w:val="tr-TR" w:bidi="en-US"/>
        </w:rPr>
        <w:t xml:space="preserve">“Türkiye’de </w:t>
      </w:r>
      <w:r>
        <w:rPr>
          <w:b/>
          <w:bCs/>
          <w:noProof/>
          <w:lang w:val="tr-TR" w:bidi="en-US"/>
        </w:rPr>
        <w:t>Atık Sonu</w:t>
      </w:r>
      <w:r w:rsidR="002022FE" w:rsidRPr="002022FE">
        <w:rPr>
          <w:b/>
          <w:bCs/>
          <w:noProof/>
          <w:lang w:val="tr-TR" w:bidi="en-US"/>
        </w:rPr>
        <w:t xml:space="preserve"> Konseptinin Geliştirilmesi</w:t>
      </w:r>
      <w:r>
        <w:rPr>
          <w:b/>
          <w:bCs/>
          <w:noProof/>
          <w:lang w:val="tr-TR" w:bidi="en-US"/>
        </w:rPr>
        <w:t xml:space="preserve"> için Teknik Destek</w:t>
      </w:r>
      <w:r w:rsidR="002022FE" w:rsidRPr="002022FE">
        <w:rPr>
          <w:b/>
          <w:bCs/>
          <w:noProof/>
          <w:lang w:val="tr-TR" w:bidi="en-US"/>
        </w:rPr>
        <w:t xml:space="preserve"> Projesi” </w:t>
      </w:r>
      <w:r w:rsidR="002022FE" w:rsidRPr="002022FE">
        <w:rPr>
          <w:bCs/>
          <w:noProof/>
          <w:lang w:val="tr-TR" w:bidi="en-US"/>
        </w:rPr>
        <w:t xml:space="preserve">26.04.2023 tarihinde resmi olarak başlamıştır. Projeyle Atık Çerçeve Direktifi (2008/98/EC) doğrultusunda Türkiye'deki belirli atık akışları için </w:t>
      </w:r>
      <w:r w:rsidRPr="00CB09BE">
        <w:rPr>
          <w:b/>
          <w:bCs/>
          <w:noProof/>
          <w:lang w:val="tr-TR" w:bidi="en-US"/>
        </w:rPr>
        <w:t xml:space="preserve">Atık Sonu </w:t>
      </w:r>
      <w:r w:rsidR="002022FE" w:rsidRPr="00CB09BE">
        <w:rPr>
          <w:b/>
          <w:bCs/>
          <w:noProof/>
          <w:lang w:val="tr-TR" w:bidi="en-US"/>
        </w:rPr>
        <w:t xml:space="preserve">(EoW) </w:t>
      </w:r>
      <w:r w:rsidR="002022FE">
        <w:rPr>
          <w:bCs/>
          <w:noProof/>
          <w:lang w:val="tr-TR" w:bidi="en-US"/>
        </w:rPr>
        <w:t>kriterlerinin</w:t>
      </w:r>
      <w:r w:rsidR="002022FE" w:rsidRPr="002022FE">
        <w:rPr>
          <w:bCs/>
          <w:noProof/>
          <w:lang w:val="tr-TR" w:bidi="en-US"/>
        </w:rPr>
        <w:t xml:space="preserve"> belirlenmesi ve etkili bir şekilde uygulanması için teknik ve kurumsal kapasitenin geliştirilmesini hedeflenmektedir.</w:t>
      </w:r>
    </w:p>
    <w:p w14:paraId="7DDC8FE7" w14:textId="34BB8B9A" w:rsidR="002022FE" w:rsidRPr="002022FE" w:rsidRDefault="002022FE" w:rsidP="002022FE">
      <w:pPr>
        <w:rPr>
          <w:bCs/>
          <w:noProof/>
          <w:lang w:val="tr-TR" w:bidi="en-US"/>
        </w:rPr>
      </w:pPr>
      <w:r w:rsidRPr="002022FE">
        <w:rPr>
          <w:bCs/>
          <w:noProof/>
          <w:lang w:val="tr-TR" w:bidi="en-US"/>
        </w:rPr>
        <w:t>Proje kapsamında Metal (Demir, çelik ve alüminyum) hurdası, Cam kırığı, Bakır hurdasının yanı sıra Ortak Araştırma Merkezi (JRC) tarafından hazırlanan Atık kağıt, Biyobozunur atık (kompost ve sindirilmiş ürün), Atık plastik ve Atık Çerçeve Direktifi'nde belirtilen diğer 4 diğer (tekstil, agrega, lastik, atıktan türetilmiş yakıt (ATY)) atık türleri için hazırlanan teknik tek</w:t>
      </w:r>
      <w:r>
        <w:rPr>
          <w:bCs/>
          <w:noProof/>
          <w:lang w:val="tr-TR" w:bidi="en-US"/>
        </w:rPr>
        <w:t xml:space="preserve">lifler de değerlendirilecektir. </w:t>
      </w:r>
      <w:r w:rsidRPr="002022FE">
        <w:rPr>
          <w:bCs/>
          <w:noProof/>
          <w:lang w:val="tr-TR" w:bidi="en-US"/>
        </w:rPr>
        <w:t>Projenin ikincil hammaddelerin kullanımını teşvik ederek yüksek kaliteli geri dönüştürülmüş maddeler için pazarın geliştirilmesine, doğal kaynak kullanımı ve atık oluşumunun azaltılmasına katkı vermesi beklenmektedir.</w:t>
      </w:r>
    </w:p>
    <w:p w14:paraId="69F2C414" w14:textId="1467C1FE" w:rsidR="003A3755" w:rsidRDefault="003A3755" w:rsidP="00CD27C7">
      <w:pPr>
        <w:rPr>
          <w:b/>
          <w:bCs/>
          <w:noProof/>
          <w:lang w:val="tr-TR" w:bidi="en-US"/>
        </w:rPr>
      </w:pPr>
      <w:r w:rsidRPr="00286CB6">
        <w:rPr>
          <w:noProof/>
          <w:lang w:val="tr-TR" w:bidi="en-US"/>
        </w:rPr>
        <w:t>Bu arka plan bilgileri ışığında, “</w:t>
      </w:r>
      <w:r w:rsidRPr="00286CB6">
        <w:rPr>
          <w:bCs/>
          <w:noProof/>
          <w:lang w:val="tr-TR" w:bidi="en-US"/>
        </w:rPr>
        <w:t xml:space="preserve">Atık </w:t>
      </w:r>
      <w:r w:rsidR="00BF2145">
        <w:rPr>
          <w:bCs/>
          <w:noProof/>
          <w:lang w:val="tr-TR" w:bidi="en-US"/>
        </w:rPr>
        <w:t xml:space="preserve">ve İsrafı </w:t>
      </w:r>
      <w:r w:rsidRPr="00286CB6">
        <w:rPr>
          <w:bCs/>
          <w:noProof/>
          <w:lang w:val="tr-TR" w:bidi="en-US"/>
        </w:rPr>
        <w:t>Önleme ve Azaltım</w:t>
      </w:r>
      <w:r w:rsidRPr="00286CB6">
        <w:rPr>
          <w:noProof/>
          <w:lang w:val="tr-TR" w:bidi="en-US"/>
        </w:rPr>
        <w:t xml:space="preserve">” stratejik alanı altında bir stratejik hedef olarak; </w:t>
      </w:r>
      <w:r w:rsidRPr="00286CB6">
        <w:rPr>
          <w:b/>
          <w:bCs/>
          <w:noProof/>
          <w:lang w:val="tr-TR" w:bidi="en-US"/>
        </w:rPr>
        <w:t>atık oluşumu önlenecek ve oluşan atık miktarı döngüsel ekonomi hiyerarşisine göre kademeli olarak azaltılacaktır.</w:t>
      </w:r>
    </w:p>
    <w:tbl>
      <w:tblPr>
        <w:tblStyle w:val="TabloKlavuzu"/>
        <w:tblW w:w="0" w:type="auto"/>
        <w:tblInd w:w="108" w:type="dxa"/>
        <w:tblLook w:val="04A0" w:firstRow="1" w:lastRow="0" w:firstColumn="1" w:lastColumn="0" w:noHBand="0" w:noVBand="1"/>
      </w:tblPr>
      <w:tblGrid>
        <w:gridCol w:w="8952"/>
      </w:tblGrid>
      <w:tr w:rsidR="004C60FA" w:rsidRPr="00DD20CB" w14:paraId="51DBED3E" w14:textId="77777777" w:rsidTr="004C60FA">
        <w:trPr>
          <w:trHeight w:val="54"/>
        </w:trPr>
        <w:tc>
          <w:tcPr>
            <w:tcW w:w="9072" w:type="dxa"/>
            <w:shd w:val="clear" w:color="auto" w:fill="D6E3BC" w:themeFill="accent3" w:themeFillTint="66"/>
          </w:tcPr>
          <w:p w14:paraId="3907D31F" w14:textId="4A614A86" w:rsidR="004C60FA" w:rsidRPr="00DD20CB" w:rsidRDefault="004C60FA" w:rsidP="00753B08">
            <w:pPr>
              <w:spacing w:line="276" w:lineRule="auto"/>
              <w:rPr>
                <w:b/>
                <w:lang w:val="tr-TR"/>
              </w:rPr>
            </w:pPr>
            <w:r w:rsidRPr="00DD20CB">
              <w:rPr>
                <w:b/>
                <w:lang w:val="tr-TR"/>
              </w:rPr>
              <w:t xml:space="preserve">Bu </w:t>
            </w:r>
            <w:r>
              <w:rPr>
                <w:b/>
                <w:lang w:val="tr-TR"/>
              </w:rPr>
              <w:t xml:space="preserve">stratejik hedef </w:t>
            </w:r>
            <w:r w:rsidRPr="00DD20CB">
              <w:rPr>
                <w:b/>
                <w:lang w:val="tr-TR"/>
              </w:rPr>
              <w:t>doğrultu</w:t>
            </w:r>
            <w:r>
              <w:rPr>
                <w:b/>
                <w:lang w:val="tr-TR"/>
              </w:rPr>
              <w:t>sun</w:t>
            </w:r>
            <w:r w:rsidRPr="00DD20CB">
              <w:rPr>
                <w:b/>
                <w:lang w:val="tr-TR"/>
              </w:rPr>
              <w:t>da</w:t>
            </w:r>
            <w:r w:rsidR="00753B08">
              <w:rPr>
                <w:b/>
                <w:lang w:val="tr-TR"/>
              </w:rPr>
              <w:t>ki kilit amaçlar</w:t>
            </w:r>
            <w:r w:rsidRPr="00DD20CB">
              <w:rPr>
                <w:b/>
                <w:lang w:val="tr-TR"/>
              </w:rPr>
              <w:t xml:space="preserve">; </w:t>
            </w:r>
          </w:p>
          <w:p w14:paraId="233B63E8" w14:textId="48F4B58D" w:rsidR="004C60FA" w:rsidRPr="004C60FA" w:rsidRDefault="004C60FA" w:rsidP="00680504">
            <w:pPr>
              <w:pStyle w:val="ListeParagraf"/>
              <w:numPr>
                <w:ilvl w:val="0"/>
                <w:numId w:val="45"/>
              </w:numPr>
              <w:spacing w:line="276" w:lineRule="auto"/>
              <w:contextualSpacing w:val="0"/>
              <w:rPr>
                <w:b/>
                <w:lang w:val="tr-TR"/>
              </w:rPr>
            </w:pPr>
            <w:r w:rsidRPr="004C60FA">
              <w:rPr>
                <w:b/>
                <w:lang w:val="tr-TR"/>
              </w:rPr>
              <w:t>Ulusal çevre mevzuatını döngüsel ekonomi ve atık yönetimi gereklilikleri doğrultusunda iyileştirmek</w:t>
            </w:r>
            <w:r w:rsidR="00753B08">
              <w:rPr>
                <w:b/>
                <w:lang w:val="tr-TR"/>
              </w:rPr>
              <w:t>,</w:t>
            </w:r>
          </w:p>
          <w:p w14:paraId="38747188" w14:textId="6EE5AD00" w:rsidR="004C60FA" w:rsidRPr="004C60FA" w:rsidRDefault="004C60FA" w:rsidP="00680504">
            <w:pPr>
              <w:pStyle w:val="ListeParagraf"/>
              <w:numPr>
                <w:ilvl w:val="0"/>
                <w:numId w:val="45"/>
              </w:numPr>
              <w:spacing w:line="276" w:lineRule="auto"/>
              <w:contextualSpacing w:val="0"/>
              <w:rPr>
                <w:b/>
                <w:lang w:val="tr-TR"/>
              </w:rPr>
            </w:pPr>
            <w:r w:rsidRPr="004C60FA">
              <w:rPr>
                <w:b/>
                <w:lang w:val="tr-TR"/>
              </w:rPr>
              <w:t xml:space="preserve">İkincil Hammadde ve Endüstriyel </w:t>
            </w:r>
            <w:proofErr w:type="spellStart"/>
            <w:r w:rsidRPr="004C60FA">
              <w:rPr>
                <w:b/>
                <w:lang w:val="tr-TR"/>
              </w:rPr>
              <w:t>Simbiyoz</w:t>
            </w:r>
            <w:proofErr w:type="spellEnd"/>
            <w:r w:rsidRPr="004C60FA">
              <w:rPr>
                <w:b/>
                <w:lang w:val="tr-TR"/>
              </w:rPr>
              <w:t xml:space="preserve"> uygulamalarını yaygınlaştırmak</w:t>
            </w:r>
            <w:r w:rsidR="00753B08">
              <w:rPr>
                <w:b/>
                <w:lang w:val="tr-TR"/>
              </w:rPr>
              <w:t>,</w:t>
            </w:r>
            <w:r w:rsidRPr="004C60FA">
              <w:rPr>
                <w:b/>
                <w:lang w:val="tr-TR"/>
              </w:rPr>
              <w:t xml:space="preserve"> </w:t>
            </w:r>
          </w:p>
          <w:p w14:paraId="6634355D" w14:textId="7C2ABD7A" w:rsidR="004C60FA" w:rsidRPr="004C60FA" w:rsidRDefault="004C60FA" w:rsidP="00680504">
            <w:pPr>
              <w:pStyle w:val="ListeParagraf"/>
              <w:numPr>
                <w:ilvl w:val="0"/>
                <w:numId w:val="45"/>
              </w:numPr>
              <w:spacing w:line="276" w:lineRule="auto"/>
              <w:contextualSpacing w:val="0"/>
              <w:rPr>
                <w:b/>
                <w:lang w:val="tr-TR"/>
              </w:rPr>
            </w:pPr>
            <w:r w:rsidRPr="004C60FA">
              <w:rPr>
                <w:b/>
                <w:lang w:val="tr-TR"/>
              </w:rPr>
              <w:t>Atık sevkiyatı, ithalatı ve ihracatına yönelik düzenlemeler ile hammadde korunumu sağlamak</w:t>
            </w:r>
            <w:r w:rsidR="00753B08">
              <w:rPr>
                <w:b/>
                <w:lang w:val="tr-TR"/>
              </w:rPr>
              <w:t>,</w:t>
            </w:r>
          </w:p>
          <w:p w14:paraId="7BF00B25" w14:textId="0EB3E17E" w:rsidR="004C60FA" w:rsidRPr="004C60FA" w:rsidRDefault="004C60FA" w:rsidP="00680504">
            <w:pPr>
              <w:pStyle w:val="ListeParagraf"/>
              <w:numPr>
                <w:ilvl w:val="0"/>
                <w:numId w:val="45"/>
              </w:numPr>
              <w:spacing w:line="276" w:lineRule="auto"/>
              <w:contextualSpacing w:val="0"/>
              <w:rPr>
                <w:b/>
                <w:lang w:val="tr-TR"/>
              </w:rPr>
            </w:pPr>
            <w:r w:rsidRPr="004C60FA">
              <w:rPr>
                <w:b/>
                <w:lang w:val="tr-TR"/>
              </w:rPr>
              <w:t>Döngüsel ekonomiyi hızlandırıcı ekonomik araçlar geliştirmek</w:t>
            </w:r>
            <w:r w:rsidR="00753B08">
              <w:rPr>
                <w:b/>
                <w:lang w:val="tr-TR"/>
              </w:rPr>
              <w:t>,</w:t>
            </w:r>
          </w:p>
          <w:p w14:paraId="42E88CE4" w14:textId="4B480D3E" w:rsidR="004C60FA" w:rsidRPr="004C60FA" w:rsidRDefault="004C60FA" w:rsidP="00680504">
            <w:pPr>
              <w:pStyle w:val="ListeParagraf"/>
              <w:numPr>
                <w:ilvl w:val="0"/>
                <w:numId w:val="45"/>
              </w:numPr>
              <w:spacing w:line="276" w:lineRule="auto"/>
              <w:contextualSpacing w:val="0"/>
              <w:rPr>
                <w:b/>
                <w:lang w:val="tr-TR"/>
              </w:rPr>
            </w:pPr>
            <w:r w:rsidRPr="004C60FA">
              <w:rPr>
                <w:b/>
                <w:lang w:val="tr-TR"/>
              </w:rPr>
              <w:t>Atık yönetiminde dijitalleşmeyi artırmak</w:t>
            </w:r>
            <w:r w:rsidR="004F707B">
              <w:rPr>
                <w:b/>
                <w:lang w:val="tr-TR"/>
              </w:rPr>
              <w:t xml:space="preserve"> ve</w:t>
            </w:r>
          </w:p>
          <w:p w14:paraId="66EDF4F9" w14:textId="1B149400" w:rsidR="004C60FA" w:rsidRPr="004F707B" w:rsidRDefault="004C60FA" w:rsidP="004F707B">
            <w:pPr>
              <w:pStyle w:val="ListeParagraf"/>
              <w:numPr>
                <w:ilvl w:val="0"/>
                <w:numId w:val="45"/>
              </w:numPr>
              <w:spacing w:line="276" w:lineRule="auto"/>
              <w:contextualSpacing w:val="0"/>
              <w:rPr>
                <w:b/>
                <w:lang w:val="tr-TR"/>
              </w:rPr>
            </w:pPr>
            <w:r w:rsidRPr="004C60FA">
              <w:rPr>
                <w:b/>
                <w:lang w:val="tr-TR"/>
              </w:rPr>
              <w:t>Sıfır atık uy</w:t>
            </w:r>
            <w:r w:rsidR="004F707B">
              <w:rPr>
                <w:b/>
                <w:lang w:val="tr-TR"/>
              </w:rPr>
              <w:t>gulamalarını yaygınlaştırmaktır.</w:t>
            </w:r>
          </w:p>
        </w:tc>
      </w:tr>
    </w:tbl>
    <w:p w14:paraId="4FF25FEC" w14:textId="24686873" w:rsidR="00EC5D77" w:rsidRPr="00286CB6" w:rsidRDefault="00EC5D77" w:rsidP="00BD7CC1">
      <w:pPr>
        <w:pStyle w:val="Balk3"/>
        <w:numPr>
          <w:ilvl w:val="2"/>
          <w:numId w:val="1"/>
        </w:numPr>
        <w:ind w:left="1797"/>
        <w:rPr>
          <w:lang w:val="tr-TR"/>
        </w:rPr>
      </w:pPr>
      <w:bookmarkStart w:id="59" w:name="_Toc177128450"/>
      <w:r w:rsidRPr="00286CB6">
        <w:rPr>
          <w:lang w:val="tr-TR"/>
        </w:rPr>
        <w:t xml:space="preserve">Döngüsel Ekonominin </w:t>
      </w:r>
      <w:r w:rsidR="004A1CD0" w:rsidRPr="00286CB6">
        <w:rPr>
          <w:lang w:val="tr-TR"/>
        </w:rPr>
        <w:t>Yaygınlaştırılması</w:t>
      </w:r>
      <w:bookmarkEnd w:id="59"/>
    </w:p>
    <w:tbl>
      <w:tblPr>
        <w:tblStyle w:val="TabloKlavuzu"/>
        <w:tblW w:w="0" w:type="auto"/>
        <w:tblInd w:w="108" w:type="dxa"/>
        <w:shd w:val="clear" w:color="auto" w:fill="D9D9D9" w:themeFill="background1" w:themeFillShade="D9"/>
        <w:tblLook w:val="04A0" w:firstRow="1" w:lastRow="0" w:firstColumn="1" w:lastColumn="0" w:noHBand="0" w:noVBand="1"/>
      </w:tblPr>
      <w:tblGrid>
        <w:gridCol w:w="8952"/>
      </w:tblGrid>
      <w:tr w:rsidR="0088473E" w:rsidRPr="00286CB6" w14:paraId="56EBCFD2" w14:textId="77777777" w:rsidTr="0088473E">
        <w:tc>
          <w:tcPr>
            <w:tcW w:w="9072" w:type="dxa"/>
            <w:shd w:val="clear" w:color="auto" w:fill="D9D9D9" w:themeFill="background1" w:themeFillShade="D9"/>
          </w:tcPr>
          <w:p w14:paraId="08E1BBBC" w14:textId="77777777" w:rsidR="0088473E" w:rsidRPr="00286CB6" w:rsidRDefault="0088473E" w:rsidP="006F6DA0">
            <w:pPr>
              <w:rPr>
                <w:rFonts w:cs="Times New Roman"/>
                <w:i/>
                <w:szCs w:val="20"/>
                <w:lang w:val="tr-TR"/>
              </w:rPr>
            </w:pPr>
            <w:r w:rsidRPr="00286CB6">
              <w:rPr>
                <w:rFonts w:cs="Times New Roman"/>
                <w:i/>
                <w:szCs w:val="20"/>
                <w:lang w:val="tr-TR"/>
              </w:rPr>
              <w:t>Stratejik Hedef 4: Döngüsel ekonomiye geçişte her seviyede (vatandaş, şirket, şehir, bölge) ilgili yapılanmalar oluşturulacaktır.</w:t>
            </w:r>
          </w:p>
        </w:tc>
      </w:tr>
    </w:tbl>
    <w:p w14:paraId="2B9C7594" w14:textId="77777777" w:rsidR="000415B8" w:rsidRPr="002220B2" w:rsidRDefault="000415B8" w:rsidP="000415B8">
      <w:pPr>
        <w:rPr>
          <w:rFonts w:cs="Times New Roman"/>
          <w:noProof/>
          <w:szCs w:val="24"/>
          <w:lang w:val="tr-TR"/>
        </w:rPr>
      </w:pPr>
      <w:r w:rsidRPr="00286CB6">
        <w:rPr>
          <w:rFonts w:cs="Times New Roman"/>
          <w:noProof/>
          <w:szCs w:val="24"/>
          <w:lang w:val="tr-TR"/>
        </w:rPr>
        <w:t xml:space="preserve">Döngüsel ekonomiye geçiş sadece malzeme akışlarını ve iş modellerini değil, aynı zamanda </w:t>
      </w:r>
      <w:r w:rsidRPr="002220B2">
        <w:rPr>
          <w:rFonts w:cs="Times New Roman"/>
          <w:noProof/>
          <w:szCs w:val="24"/>
          <w:lang w:val="tr-TR"/>
        </w:rPr>
        <w:t xml:space="preserve">dönüşüm için gerekli olan </w:t>
      </w:r>
      <w:r w:rsidRPr="002220B2">
        <w:rPr>
          <w:rFonts w:cs="Times New Roman"/>
          <w:bCs/>
          <w:noProof/>
          <w:szCs w:val="24"/>
          <w:lang w:val="tr-TR"/>
        </w:rPr>
        <w:t xml:space="preserve">insan kaynaklarını doğru bir şekilde yöneterek </w:t>
      </w:r>
      <w:r w:rsidRPr="002220B2">
        <w:rPr>
          <w:rFonts w:cs="Times New Roman"/>
          <w:noProof/>
          <w:szCs w:val="24"/>
          <w:lang w:val="tr-TR"/>
        </w:rPr>
        <w:t xml:space="preserve">mümkün olacaktır. Döngüsel ekonomi kavramının yaygınlaştırılması ve etkin bir şekilde uygulanması için her seviyedeki </w:t>
      </w:r>
      <w:r w:rsidRPr="002220B2">
        <w:rPr>
          <w:rFonts w:cs="Times New Roman"/>
          <w:bCs/>
          <w:noProof/>
          <w:szCs w:val="24"/>
          <w:lang w:val="tr-TR"/>
        </w:rPr>
        <w:t>vatandaşların farkındalığının artırılması ve tüm paydaş katılımının sağlanması</w:t>
      </w:r>
      <w:r w:rsidRPr="002220B2">
        <w:rPr>
          <w:rFonts w:cs="Times New Roman"/>
          <w:noProof/>
          <w:szCs w:val="24"/>
          <w:lang w:val="tr-TR"/>
        </w:rPr>
        <w:t xml:space="preserve"> için yatay rolü nedeniyle döngüsel ekonomi konusunda eğitim ön plana çıkmaktadır. Ayrıca, bu geçiş için </w:t>
      </w:r>
      <w:r w:rsidRPr="002220B2">
        <w:rPr>
          <w:rFonts w:cs="Times New Roman"/>
          <w:bCs/>
          <w:noProof/>
          <w:szCs w:val="24"/>
          <w:lang w:val="tr-TR"/>
        </w:rPr>
        <w:t>şehirler ve bölgeler, döngüsel ekonomi uygulamalarını destekleyici, kolaylaştırıcı ve etkinleştirici olarak önemli bir role</w:t>
      </w:r>
      <w:r w:rsidRPr="002220B2">
        <w:rPr>
          <w:rFonts w:cs="Times New Roman"/>
          <w:noProof/>
          <w:szCs w:val="24"/>
          <w:lang w:val="tr-TR"/>
        </w:rPr>
        <w:t xml:space="preserve"> sahiptirler. Kurumlar arası </w:t>
      </w:r>
      <w:r w:rsidRPr="002220B2">
        <w:rPr>
          <w:rFonts w:cs="Times New Roman"/>
          <w:bCs/>
          <w:noProof/>
          <w:szCs w:val="24"/>
          <w:lang w:val="tr-TR"/>
        </w:rPr>
        <w:t>iş birlikleri, uluslararası anlaşmalar, yeni pazarlar ve ortaklılarla</w:t>
      </w:r>
      <w:r w:rsidRPr="002220B2">
        <w:rPr>
          <w:rFonts w:cs="Times New Roman"/>
          <w:noProof/>
          <w:szCs w:val="24"/>
          <w:lang w:val="tr-TR"/>
        </w:rPr>
        <w:t xml:space="preserve"> önemli fırsatlar yakanalarak </w:t>
      </w:r>
      <w:r w:rsidRPr="002220B2">
        <w:rPr>
          <w:rFonts w:cs="Times New Roman"/>
          <w:bCs/>
          <w:noProof/>
          <w:szCs w:val="24"/>
          <w:lang w:val="tr-TR"/>
        </w:rPr>
        <w:t>döngüsel ekonominin yaygınlaştırılması</w:t>
      </w:r>
      <w:r w:rsidRPr="002220B2">
        <w:rPr>
          <w:rFonts w:cs="Times New Roman"/>
          <w:noProof/>
          <w:szCs w:val="24"/>
          <w:lang w:val="tr-TR"/>
        </w:rPr>
        <w:t xml:space="preserve"> hızlandırılabilir.</w:t>
      </w:r>
    </w:p>
    <w:p w14:paraId="2C577F2A" w14:textId="72109EEA" w:rsidR="000415B8" w:rsidRPr="00286CB6" w:rsidRDefault="000415B8" w:rsidP="000415B8">
      <w:pPr>
        <w:rPr>
          <w:rFonts w:cs="Times New Roman"/>
          <w:noProof/>
          <w:szCs w:val="24"/>
          <w:lang w:val="tr-TR"/>
        </w:rPr>
      </w:pPr>
      <w:r w:rsidRPr="00286CB6">
        <w:rPr>
          <w:rFonts w:cs="Times New Roman"/>
          <w:noProof/>
          <w:szCs w:val="24"/>
          <w:lang w:val="tr-TR"/>
        </w:rPr>
        <w:t xml:space="preserve">AB, 2015 ve 2020 DE Eylem Planları’nda yeni becerilerin ve yeterliliklerin geliştirilmesine odaklanmaktadır. Komisyon, </w:t>
      </w:r>
      <w:r w:rsidRPr="00286CB6">
        <w:rPr>
          <w:rFonts w:cs="Times New Roman"/>
          <w:b/>
          <w:bCs/>
          <w:noProof/>
          <w:szCs w:val="24"/>
          <w:lang w:val="tr-TR"/>
        </w:rPr>
        <w:t>Beceri Gündemi</w:t>
      </w:r>
      <w:r w:rsidRPr="00286CB6">
        <w:rPr>
          <w:rFonts w:cs="Times New Roman"/>
          <w:noProof/>
          <w:szCs w:val="24"/>
          <w:lang w:val="tr-TR"/>
        </w:rPr>
        <w:t xml:space="preserve">, gelecekteki </w:t>
      </w:r>
      <w:r w:rsidRPr="00286CB6">
        <w:rPr>
          <w:rFonts w:cs="Times New Roman"/>
          <w:b/>
          <w:bCs/>
          <w:noProof/>
          <w:szCs w:val="24"/>
          <w:lang w:val="tr-TR"/>
        </w:rPr>
        <w:t>Sosyal Ekonomi Eylem Planı</w:t>
      </w:r>
      <w:r w:rsidRPr="00286CB6">
        <w:rPr>
          <w:rFonts w:cs="Times New Roman"/>
          <w:noProof/>
          <w:szCs w:val="24"/>
          <w:lang w:val="tr-TR"/>
        </w:rPr>
        <w:t xml:space="preserve">, </w:t>
      </w:r>
      <w:r w:rsidRPr="00286CB6">
        <w:rPr>
          <w:rFonts w:cs="Times New Roman"/>
          <w:b/>
          <w:bCs/>
          <w:noProof/>
          <w:szCs w:val="24"/>
          <w:lang w:val="tr-TR"/>
        </w:rPr>
        <w:t>Beceri Anlaşması</w:t>
      </w:r>
      <w:r w:rsidRPr="00286CB6">
        <w:rPr>
          <w:rFonts w:cs="Times New Roman"/>
          <w:noProof/>
          <w:szCs w:val="24"/>
          <w:lang w:val="tr-TR"/>
        </w:rPr>
        <w:t xml:space="preserve"> ve </w:t>
      </w:r>
      <w:r w:rsidRPr="00286CB6">
        <w:rPr>
          <w:rFonts w:cs="Times New Roman"/>
          <w:b/>
          <w:bCs/>
          <w:noProof/>
          <w:szCs w:val="24"/>
          <w:lang w:val="tr-TR"/>
        </w:rPr>
        <w:t>Avrupa Sosyal Fonu</w:t>
      </w:r>
      <w:r w:rsidRPr="00286CB6">
        <w:rPr>
          <w:rFonts w:eastAsia="Calibri" w:cs="Times New Roman"/>
          <w:b/>
          <w:bCs/>
          <w:noProof/>
          <w:color w:val="000000" w:themeColor="text1"/>
          <w:sz w:val="20"/>
          <w:szCs w:val="20"/>
          <w:lang w:val="tr-TR"/>
        </w:rPr>
        <w:t>+</w:t>
      </w:r>
      <w:r w:rsidRPr="00286CB6">
        <w:rPr>
          <w:rFonts w:cs="Times New Roman"/>
          <w:noProof/>
          <w:szCs w:val="24"/>
          <w:lang w:val="tr-TR"/>
        </w:rPr>
        <w:t xml:space="preserve">, </w:t>
      </w:r>
      <w:r w:rsidRPr="00286CB6">
        <w:rPr>
          <w:rFonts w:cs="Times New Roman"/>
          <w:b/>
          <w:bCs/>
          <w:noProof/>
          <w:szCs w:val="24"/>
          <w:lang w:val="tr-TR"/>
        </w:rPr>
        <w:t xml:space="preserve">Uyum </w:t>
      </w:r>
      <w:r w:rsidR="002220B2" w:rsidRPr="00286CB6">
        <w:rPr>
          <w:rFonts w:cs="Times New Roman"/>
          <w:b/>
          <w:bCs/>
          <w:noProof/>
          <w:szCs w:val="24"/>
          <w:lang w:val="tr-TR"/>
        </w:rPr>
        <w:t>Politikası Fonları</w:t>
      </w:r>
      <w:r w:rsidRPr="00286CB6">
        <w:rPr>
          <w:rFonts w:cs="Times New Roman"/>
          <w:noProof/>
          <w:szCs w:val="24"/>
          <w:lang w:val="tr-TR"/>
        </w:rPr>
        <w:t xml:space="preserve">, </w:t>
      </w:r>
      <w:r w:rsidRPr="00286CB6">
        <w:rPr>
          <w:rFonts w:cs="Times New Roman"/>
          <w:b/>
          <w:bCs/>
          <w:noProof/>
          <w:szCs w:val="24"/>
          <w:lang w:val="tr-TR"/>
        </w:rPr>
        <w:t>Adil Geçiş Mekanizması</w:t>
      </w:r>
      <w:r w:rsidRPr="00286CB6">
        <w:rPr>
          <w:rFonts w:cs="Times New Roman"/>
          <w:noProof/>
          <w:szCs w:val="24"/>
          <w:lang w:val="tr-TR"/>
        </w:rPr>
        <w:t xml:space="preserve"> ve </w:t>
      </w:r>
      <w:r w:rsidRPr="00286CB6">
        <w:rPr>
          <w:rFonts w:cs="Times New Roman"/>
          <w:b/>
          <w:bCs/>
          <w:noProof/>
          <w:szCs w:val="24"/>
          <w:lang w:val="tr-TR"/>
        </w:rPr>
        <w:t>kentsel girişimler</w:t>
      </w:r>
      <w:r w:rsidRPr="00286CB6">
        <w:rPr>
          <w:rFonts w:cs="Times New Roman"/>
          <w:noProof/>
          <w:szCs w:val="24"/>
          <w:lang w:val="tr-TR"/>
        </w:rPr>
        <w:t xml:space="preserve"> aracılığıyla döngüsel ekonomiye geçişin desteklenmesi konularında çalışmalar başlatmıştır.</w:t>
      </w:r>
    </w:p>
    <w:p w14:paraId="33B64447" w14:textId="70487310" w:rsidR="000415B8" w:rsidRPr="00286CB6" w:rsidRDefault="000415B8" w:rsidP="000415B8">
      <w:pPr>
        <w:rPr>
          <w:rFonts w:cs="Times New Roman"/>
          <w:b/>
          <w:bCs/>
          <w:noProof/>
          <w:szCs w:val="24"/>
          <w:lang w:val="tr-TR"/>
        </w:rPr>
      </w:pPr>
      <w:r w:rsidRPr="00286CB6">
        <w:rPr>
          <w:rFonts w:cs="Times New Roman"/>
          <w:noProof/>
          <w:szCs w:val="24"/>
          <w:lang w:val="tr-TR"/>
        </w:rPr>
        <w:t xml:space="preserve">Avrupa Beceri Gündemi, bireylerin ve işletmelerin daha fazla ve daha iyi beceriler geliştirmelerine ve bunları aşağıdaki yollarla kullanmalarına yardımcı olmayı amaçlayan plan kapsamında; Avrupa Yeşil Mutabakatı'nda belirtildiği gibi sürdürülebilir rekabet edebilirliğin güçlendirilmesi, sosyal adaletin sağlanması, </w:t>
      </w:r>
      <w:r w:rsidRPr="003E6C08">
        <w:rPr>
          <w:rFonts w:cs="Times New Roman"/>
          <w:b/>
          <w:bCs/>
          <w:noProof/>
          <w:szCs w:val="24"/>
          <w:lang w:val="tr-TR"/>
        </w:rPr>
        <w:t>Avrupa Sosyal Haklar Sütunu</w:t>
      </w:r>
      <w:r w:rsidRPr="003E6C08">
        <w:rPr>
          <w:rFonts w:cs="Times New Roman"/>
          <w:bCs/>
          <w:noProof/>
          <w:szCs w:val="24"/>
          <w:lang w:val="tr-TR"/>
        </w:rPr>
        <w:t xml:space="preserve">’nun </w:t>
      </w:r>
      <w:r w:rsidR="003E6C08">
        <w:rPr>
          <w:rFonts w:cs="Times New Roman"/>
          <w:bCs/>
          <w:noProof/>
          <w:szCs w:val="24"/>
          <w:lang w:val="tr-TR"/>
        </w:rPr>
        <w:t>birinci ilkesinin uygulamaya koy</w:t>
      </w:r>
      <w:r w:rsidRPr="003E6C08">
        <w:rPr>
          <w:rFonts w:cs="Times New Roman"/>
          <w:bCs/>
          <w:noProof/>
          <w:szCs w:val="24"/>
          <w:lang w:val="tr-TR"/>
        </w:rPr>
        <w:t>ulması için AB'nin her yerinde, herkes için eğitime, öğretime ve yaşam boyu öğrenmeye erişim olması ve krizlere tepki vermek için dirençliliğin geliştirilmesi hedeflenmektedir.</w:t>
      </w:r>
    </w:p>
    <w:p w14:paraId="72661F59" w14:textId="046EA85A" w:rsidR="000415B8" w:rsidRPr="00286CB6" w:rsidRDefault="000415B8" w:rsidP="000415B8">
      <w:pPr>
        <w:rPr>
          <w:rFonts w:cs="Times New Roman"/>
          <w:noProof/>
          <w:szCs w:val="24"/>
          <w:lang w:val="tr-TR"/>
        </w:rPr>
      </w:pPr>
      <w:r w:rsidRPr="00286CB6">
        <w:rPr>
          <w:rFonts w:cs="Times New Roman"/>
          <w:noProof/>
          <w:szCs w:val="24"/>
          <w:lang w:val="tr-TR"/>
        </w:rPr>
        <w:t xml:space="preserve">Avrupa Komisyonu, Kasım 2020'de Avrupa'da beceri geliştirmeye yönelik ortak bir katılım modeli </w:t>
      </w:r>
      <w:r w:rsidRPr="003E6C08">
        <w:rPr>
          <w:rFonts w:cs="Times New Roman"/>
          <w:noProof/>
          <w:szCs w:val="24"/>
          <w:lang w:val="tr-TR"/>
        </w:rPr>
        <w:t>olan Beceri Anlaşması’nı hayata geçirmiştir. Anlaşma, Avrupa Beceri Gündemi kapsamındaki önemli eylemlerden ilkidir ve Avrupa Sosyal Haklar Sütunu’na sıkı sıkıya</w:t>
      </w:r>
      <w:r w:rsidRPr="00286CB6">
        <w:rPr>
          <w:rFonts w:cs="Times New Roman"/>
          <w:noProof/>
          <w:szCs w:val="24"/>
          <w:lang w:val="tr-TR"/>
        </w:rPr>
        <w:t xml:space="preserve"> bağlıdır. Avrupa Sosyal Haklar Sütunu Eylem Planında, Avrupa Sosyal Haklar Sütunu’nu gerçeğe dönüştürmek </w:t>
      </w:r>
      <w:r w:rsidR="003E6C08">
        <w:rPr>
          <w:rFonts w:cs="Times New Roman"/>
          <w:noProof/>
          <w:szCs w:val="24"/>
          <w:lang w:val="tr-TR"/>
        </w:rPr>
        <w:t>için somut girişimler ortaya koy</w:t>
      </w:r>
      <w:r w:rsidRPr="00286CB6">
        <w:rPr>
          <w:rFonts w:cs="Times New Roman"/>
          <w:noProof/>
          <w:szCs w:val="24"/>
          <w:lang w:val="tr-TR"/>
        </w:rPr>
        <w:t>ulmakta ve 2030 yılına kadar AB için ana hedefler önerilmektedir.</w:t>
      </w:r>
    </w:p>
    <w:p w14:paraId="52CD8514" w14:textId="77777777" w:rsidR="000415B8" w:rsidRPr="00286CB6" w:rsidRDefault="000415B8" w:rsidP="000415B8">
      <w:pPr>
        <w:rPr>
          <w:rFonts w:cs="Times New Roman"/>
          <w:noProof/>
          <w:szCs w:val="24"/>
          <w:lang w:val="tr-TR"/>
        </w:rPr>
      </w:pPr>
      <w:r w:rsidRPr="00286CB6">
        <w:rPr>
          <w:rFonts w:cs="Times New Roman"/>
          <w:noProof/>
          <w:szCs w:val="24"/>
          <w:lang w:val="tr-TR"/>
        </w:rPr>
        <w:t xml:space="preserve">9 Aralık 2021'de Avrupa Komisyonu, sosyal ekonomiye ilişkin yeni bir eylem planını kabul etmiştir. Eylem planıyla Komisyon, </w:t>
      </w:r>
      <w:r w:rsidRPr="00286CB6">
        <w:rPr>
          <w:rFonts w:cs="Times New Roman"/>
          <w:b/>
          <w:bCs/>
          <w:noProof/>
          <w:szCs w:val="24"/>
          <w:lang w:val="tr-TR"/>
        </w:rPr>
        <w:t xml:space="preserve">2011 Sosyal İşletme Girişimi </w:t>
      </w:r>
      <w:r w:rsidRPr="005C0C53">
        <w:rPr>
          <w:rFonts w:cs="Times New Roman"/>
          <w:bCs/>
          <w:noProof/>
          <w:szCs w:val="24"/>
          <w:lang w:val="tr-TR"/>
        </w:rPr>
        <w:t>ve</w:t>
      </w:r>
      <w:r w:rsidRPr="00286CB6">
        <w:rPr>
          <w:rFonts w:cs="Times New Roman"/>
          <w:b/>
          <w:bCs/>
          <w:noProof/>
          <w:szCs w:val="24"/>
          <w:lang w:val="tr-TR"/>
        </w:rPr>
        <w:t xml:space="preserve"> 2016 Başlangıç ve Ölçeklendirme Girişimi</w:t>
      </w:r>
      <w:r w:rsidRPr="005C0C53">
        <w:rPr>
          <w:rFonts w:cs="Times New Roman"/>
          <w:bCs/>
          <w:noProof/>
          <w:szCs w:val="24"/>
          <w:lang w:val="tr-TR"/>
        </w:rPr>
        <w:t>'nin sonuçlarına dayanarak sosyal ekonominin tüm potansiyelini harekete geçirmeye yardımcı olacak somut önlemler ortaya koymuştur</w:t>
      </w:r>
      <w:r w:rsidRPr="005C0C53">
        <w:rPr>
          <w:rFonts w:cs="Times New Roman"/>
          <w:noProof/>
          <w:szCs w:val="24"/>
          <w:lang w:val="tr-TR"/>
        </w:rPr>
        <w:t>.</w:t>
      </w:r>
    </w:p>
    <w:p w14:paraId="317731C0" w14:textId="77777777" w:rsidR="000415B8" w:rsidRPr="00286CB6" w:rsidRDefault="000415B8" w:rsidP="000415B8">
      <w:pPr>
        <w:rPr>
          <w:rFonts w:cs="Times New Roman"/>
          <w:noProof/>
          <w:szCs w:val="24"/>
          <w:lang w:val="tr-TR"/>
        </w:rPr>
      </w:pPr>
      <w:r w:rsidRPr="005C0C53">
        <w:rPr>
          <w:rFonts w:cs="Times New Roman"/>
          <w:b/>
          <w:noProof/>
          <w:szCs w:val="24"/>
          <w:lang w:val="tr-TR"/>
        </w:rPr>
        <w:t>Avrupa Sosyal Fonu (ESF)</w:t>
      </w:r>
      <w:r w:rsidRPr="00286CB6">
        <w:rPr>
          <w:rFonts w:cs="Times New Roman"/>
          <w:noProof/>
          <w:szCs w:val="24"/>
          <w:lang w:val="tr-TR"/>
        </w:rPr>
        <w:t xml:space="preserve">, mevcut ESF'yi (Genç İstihdam Girişimi (GİG) dahil), En Yoksunlara Avrupa Yardım Fonu (FEAD), İstihdam ve Sosyal İnovasyon Programı (EaSI) ve AB Sağlık Programını birleştiren ESF+ olarak yeniden yapılandırılmıştır. ESF+ yatırımlarını eğitim, istihdam ve sosyal içerme üzerine yoğunlaştırmaktadır.  </w:t>
      </w:r>
    </w:p>
    <w:p w14:paraId="44BC524A" w14:textId="77777777" w:rsidR="000415B8" w:rsidRPr="00286CB6" w:rsidRDefault="000415B8" w:rsidP="000415B8">
      <w:pPr>
        <w:rPr>
          <w:rFonts w:cs="Times New Roman"/>
          <w:noProof/>
          <w:szCs w:val="24"/>
          <w:lang w:val="tr-TR"/>
        </w:rPr>
      </w:pPr>
      <w:r w:rsidRPr="00286CB6">
        <w:rPr>
          <w:rFonts w:cs="Times New Roman"/>
          <w:b/>
          <w:bCs/>
          <w:noProof/>
          <w:szCs w:val="24"/>
          <w:lang w:val="tr-TR"/>
        </w:rPr>
        <w:t>Avrupa Kentsel Girişimi, Akıllı Şehirler Mücadelesi Girişimi</w:t>
      </w:r>
      <w:r w:rsidRPr="00286CB6">
        <w:rPr>
          <w:rFonts w:cs="Times New Roman"/>
          <w:noProof/>
          <w:szCs w:val="24"/>
          <w:lang w:val="tr-TR"/>
        </w:rPr>
        <w:t xml:space="preserve"> ve </w:t>
      </w:r>
      <w:r w:rsidRPr="00286CB6">
        <w:rPr>
          <w:rFonts w:cs="Times New Roman"/>
          <w:b/>
          <w:bCs/>
          <w:noProof/>
          <w:szCs w:val="24"/>
          <w:lang w:val="tr-TR"/>
        </w:rPr>
        <w:t>Döngüsel Şehirler ve Bölgeler Girişimi</w:t>
      </w:r>
      <w:r w:rsidRPr="00286CB6">
        <w:rPr>
          <w:rFonts w:cs="Times New Roman"/>
          <w:noProof/>
          <w:szCs w:val="24"/>
          <w:lang w:val="tr-TR"/>
        </w:rPr>
        <w:t xml:space="preserve"> şehirlere temel yardım sağlamaktadır. Döngüsel ekonomi Yeşil Şehir Anlaşmasının öncelikli alanları arasında yer alacağı belirtilmektedir. </w:t>
      </w:r>
      <w:r w:rsidRPr="00286CB6">
        <w:rPr>
          <w:rFonts w:cs="Times New Roman"/>
          <w:b/>
          <w:bCs/>
          <w:noProof/>
          <w:szCs w:val="24"/>
          <w:lang w:val="tr-TR"/>
        </w:rPr>
        <w:t>Avrupa Döngüsel Ekonomi Paydaş Platformu,</w:t>
      </w:r>
      <w:r w:rsidRPr="00286CB6">
        <w:rPr>
          <w:rFonts w:cs="Times New Roman"/>
          <w:noProof/>
          <w:szCs w:val="24"/>
          <w:lang w:val="tr-TR"/>
        </w:rPr>
        <w:t xml:space="preserve"> paydaşların bilgi alışverişinde bulunduğu bir platform olarak görev yapmaktadır.</w:t>
      </w:r>
    </w:p>
    <w:p w14:paraId="40F7A4A3" w14:textId="7AE984BF" w:rsidR="000415B8" w:rsidRPr="00286CB6" w:rsidRDefault="000415B8" w:rsidP="000415B8">
      <w:pPr>
        <w:rPr>
          <w:iCs/>
          <w:noProof/>
          <w:lang w:val="tr-TR"/>
        </w:rPr>
      </w:pPr>
      <w:r w:rsidRPr="00AA1DAA">
        <w:rPr>
          <w:b/>
          <w:iCs/>
          <w:noProof/>
          <w:lang w:val="tr-TR"/>
        </w:rPr>
        <w:t>Döngüsel Şehirler ve Bölgeler Girişimi</w:t>
      </w:r>
      <w:r w:rsidR="001D7354">
        <w:rPr>
          <w:b/>
          <w:iCs/>
          <w:noProof/>
          <w:lang w:val="tr-TR"/>
        </w:rPr>
        <w:t xml:space="preserve"> (</w:t>
      </w:r>
      <w:r w:rsidR="001D7354" w:rsidRPr="001D7354">
        <w:rPr>
          <w:b/>
          <w:iCs/>
          <w:noProof/>
          <w:lang w:val="tr-TR"/>
        </w:rPr>
        <w:t>CCRI</w:t>
      </w:r>
      <w:r w:rsidR="001D7354">
        <w:rPr>
          <w:b/>
          <w:iCs/>
          <w:noProof/>
          <w:lang w:val="tr-TR"/>
        </w:rPr>
        <w:t>)</w:t>
      </w:r>
      <w:r w:rsidRPr="00286CB6">
        <w:rPr>
          <w:iCs/>
          <w:noProof/>
          <w:lang w:val="tr-TR"/>
        </w:rPr>
        <w:t xml:space="preserve">, AB Döngüsel Ekonomi Eylem Planı'nın bir parçası olarak </w:t>
      </w:r>
      <w:r w:rsidRPr="00AA1DAA">
        <w:rPr>
          <w:bCs/>
          <w:iCs/>
          <w:noProof/>
          <w:lang w:val="tr-TR"/>
        </w:rPr>
        <w:t>şehirlere ve bölgelere yardım sağlayarak döngüsel sistemik çözümlerin yerel ve bölgesel düzeyde</w:t>
      </w:r>
      <w:r w:rsidRPr="00AA1DAA">
        <w:rPr>
          <w:iCs/>
          <w:noProof/>
          <w:lang w:val="tr-TR"/>
        </w:rPr>
        <w:t xml:space="preserve"> uygulanmasına odaklanmaktadır.</w:t>
      </w:r>
      <w:r w:rsidR="00AA1DAA">
        <w:rPr>
          <w:iCs/>
          <w:noProof/>
          <w:lang w:val="tr-TR"/>
        </w:rPr>
        <w:t xml:space="preserve"> </w:t>
      </w:r>
      <w:r w:rsidRPr="00286CB6">
        <w:rPr>
          <w:iCs/>
          <w:noProof/>
          <w:lang w:val="tr-TR"/>
        </w:rPr>
        <w:t>Girişim, projeler ve girişimler arasındaki sinerjinin artırılmasını, ilgili bilgilerin yayılmasını ve en iyi uygulamalara daha fazla görünürlük kazandırılmasını amaçlamaktadır. Avrupa'nın şehirleri ve bölgelerindeki paydaşla</w:t>
      </w:r>
      <w:r w:rsidR="001D7354">
        <w:rPr>
          <w:iCs/>
          <w:noProof/>
          <w:lang w:val="tr-TR"/>
        </w:rPr>
        <w:t xml:space="preserve">ra kapsamlı destek sunmaktadır. Girişimin </w:t>
      </w:r>
      <w:r w:rsidRPr="00286CB6">
        <w:rPr>
          <w:iCs/>
          <w:noProof/>
          <w:lang w:val="tr-TR"/>
        </w:rPr>
        <w:t xml:space="preserve">Aralık 2021'de kurulan </w:t>
      </w:r>
      <w:r w:rsidRPr="001D7354">
        <w:rPr>
          <w:bCs/>
          <w:iCs/>
          <w:noProof/>
          <w:lang w:val="tr-TR"/>
        </w:rPr>
        <w:t>Koordinasyon ve Destek Ofisi</w:t>
      </w:r>
      <w:r w:rsidRPr="00286CB6">
        <w:rPr>
          <w:iCs/>
          <w:noProof/>
          <w:lang w:val="tr-TR"/>
        </w:rPr>
        <w:t xml:space="preserve"> (CCRI-CSO), CCRI'nin uygulanmasını kolaylaştırmaktan sorumludur. CSO bunu, ilgili projeler ve girişimler arasında sinerji oluşturarak, ilgili bilgileri toplayarak ve yayarak ve başarılı Döngüsel Sistemik Çözüm örneklerine görünürlük sağlayarak gerçekleştirmektedir.</w:t>
      </w:r>
    </w:p>
    <w:p w14:paraId="7773DCD9" w14:textId="768E1C89" w:rsidR="000415B8" w:rsidRPr="00C31857" w:rsidRDefault="000415B8" w:rsidP="000415B8">
      <w:pPr>
        <w:rPr>
          <w:rFonts w:cs="Times New Roman"/>
          <w:noProof/>
          <w:color w:val="FF0000"/>
          <w:szCs w:val="24"/>
          <w:lang w:val="tr-TR"/>
        </w:rPr>
      </w:pPr>
      <w:r w:rsidRPr="00C31857">
        <w:rPr>
          <w:rFonts w:cs="Times New Roman"/>
          <w:noProof/>
          <w:szCs w:val="24"/>
          <w:lang w:val="tr-TR"/>
        </w:rPr>
        <w:t xml:space="preserve">Ülkemizde </w:t>
      </w:r>
      <w:r w:rsidR="00C31857" w:rsidRPr="00C31857">
        <w:rPr>
          <w:rFonts w:cs="Times New Roman"/>
          <w:noProof/>
          <w:szCs w:val="24"/>
          <w:lang w:val="tr-TR"/>
        </w:rPr>
        <w:t xml:space="preserve">Küçük ve Orta Ölçekli İşletmeleri Geliştirme ve Destekleme İdaresi Başkanlığı </w:t>
      </w:r>
      <w:r w:rsidR="00C31857">
        <w:rPr>
          <w:rFonts w:cs="Times New Roman"/>
          <w:noProof/>
          <w:szCs w:val="24"/>
          <w:lang w:val="tr-TR"/>
        </w:rPr>
        <w:t>(</w:t>
      </w:r>
      <w:r w:rsidRPr="00C31857">
        <w:rPr>
          <w:rFonts w:cs="Times New Roman"/>
          <w:bCs/>
          <w:noProof/>
          <w:szCs w:val="24"/>
          <w:lang w:val="tr-TR"/>
        </w:rPr>
        <w:t>KOSGEB</w:t>
      </w:r>
      <w:r w:rsidR="00C31857">
        <w:rPr>
          <w:rFonts w:cs="Times New Roman"/>
          <w:bCs/>
          <w:noProof/>
          <w:szCs w:val="24"/>
          <w:lang w:val="tr-TR"/>
        </w:rPr>
        <w:t>)</w:t>
      </w:r>
      <w:r w:rsidRPr="00C31857">
        <w:rPr>
          <w:rFonts w:cs="Times New Roman"/>
          <w:bCs/>
          <w:noProof/>
          <w:szCs w:val="24"/>
          <w:lang w:val="tr-TR"/>
        </w:rPr>
        <w:t>, AB Döngüsel Ekonomi Eylem Planı ile KOBİ'lerin yeşil dönüşüm konusundaki mevcut durumlarının belirlenmesi, sorun ve ihtiyaçlarının tespit edilmesi, bu konuda gerekli stratejilerin oluşturulması, bu stratejiler doğrultusunda kapasitelerinin artırılması ve öncelikli ihtiyaçlarının karşılanmasına</w:t>
      </w:r>
      <w:r w:rsidRPr="00C31857">
        <w:rPr>
          <w:rFonts w:cs="Times New Roman"/>
          <w:noProof/>
          <w:szCs w:val="24"/>
          <w:lang w:val="tr-TR"/>
        </w:rPr>
        <w:t xml:space="preserve"> yönelik çalışmalar yürütmektedir. </w:t>
      </w:r>
      <w:r w:rsidRPr="00C31857">
        <w:rPr>
          <w:rFonts w:cs="Times New Roman"/>
          <w:noProof/>
          <w:color w:val="FF0000"/>
          <w:szCs w:val="24"/>
          <w:lang w:val="tr-TR"/>
        </w:rPr>
        <w:t xml:space="preserve"> </w:t>
      </w:r>
    </w:p>
    <w:p w14:paraId="32EC76A8" w14:textId="77777777" w:rsidR="000415B8" w:rsidRPr="00286CB6" w:rsidRDefault="000415B8" w:rsidP="000415B8">
      <w:pPr>
        <w:rPr>
          <w:rFonts w:cs="Times New Roman"/>
          <w:noProof/>
          <w:szCs w:val="24"/>
          <w:lang w:val="tr-TR"/>
        </w:rPr>
      </w:pPr>
      <w:r w:rsidRPr="00C31857">
        <w:rPr>
          <w:rFonts w:cs="Times New Roman"/>
          <w:noProof/>
          <w:szCs w:val="24"/>
          <w:lang w:val="tr-TR"/>
        </w:rPr>
        <w:t xml:space="preserve">ÇŞİDB tarafından </w:t>
      </w:r>
      <w:r w:rsidRPr="00C31857">
        <w:rPr>
          <w:rFonts w:cs="Times New Roman"/>
          <w:bCs/>
          <w:noProof/>
          <w:szCs w:val="24"/>
          <w:lang w:val="tr-TR"/>
        </w:rPr>
        <w:t>tekstil ve deri sektöründe temiz üretim uygulamaları konusunda eğitim</w:t>
      </w:r>
      <w:r w:rsidRPr="00C31857">
        <w:rPr>
          <w:rFonts w:cs="Times New Roman"/>
          <w:noProof/>
          <w:szCs w:val="24"/>
          <w:lang w:val="tr-TR"/>
        </w:rPr>
        <w:t xml:space="preserve"> programları düzenlenmesi yapılmıştır.  Sanayi ve Teknoloji Bakanlığı ve Kalkınma Ajansları, </w:t>
      </w:r>
      <w:r w:rsidRPr="00C31857">
        <w:rPr>
          <w:rFonts w:cs="Times New Roman"/>
          <w:bCs/>
          <w:noProof/>
          <w:szCs w:val="24"/>
          <w:lang w:val="tr-TR"/>
        </w:rPr>
        <w:t>bölgesel düzeyde kaynak verimliliğini sağlamaya yönelik eğitimler, bilinçlendirme ve destek programlarını</w:t>
      </w:r>
      <w:r w:rsidRPr="00C31857">
        <w:rPr>
          <w:rFonts w:cs="Times New Roman"/>
          <w:noProof/>
          <w:szCs w:val="24"/>
          <w:lang w:val="tr-TR"/>
        </w:rPr>
        <w:t xml:space="preserve"> yürütmektedir. Tarım ve Orman Bakanlığı, </w:t>
      </w:r>
      <w:r w:rsidRPr="00C31857">
        <w:rPr>
          <w:rFonts w:cs="Times New Roman"/>
          <w:bCs/>
          <w:noProof/>
          <w:szCs w:val="24"/>
          <w:lang w:val="tr-TR"/>
        </w:rPr>
        <w:t>sürdürülebilir tarım teknikleri konusunda eğitim</w:t>
      </w:r>
      <w:r w:rsidRPr="00C31857">
        <w:rPr>
          <w:rFonts w:cs="Times New Roman"/>
          <w:noProof/>
          <w:szCs w:val="24"/>
          <w:lang w:val="tr-TR"/>
        </w:rPr>
        <w:t xml:space="preserve"> verilmesi, Ar-Ge projelerinin</w:t>
      </w:r>
      <w:r w:rsidRPr="00286CB6">
        <w:rPr>
          <w:rFonts w:cs="Times New Roman"/>
          <w:noProof/>
          <w:szCs w:val="24"/>
          <w:lang w:val="tr-TR"/>
        </w:rPr>
        <w:t xml:space="preserve"> yürütülmesi, bilinçlendirme çalışmalarının yürütülmesi ve ilgili uygulamaların yaygınlaştırılması için çalışmaktadır.</w:t>
      </w:r>
    </w:p>
    <w:p w14:paraId="3490CE3E" w14:textId="77777777" w:rsidR="000415B8" w:rsidRPr="00C31857" w:rsidRDefault="000415B8" w:rsidP="000415B8">
      <w:pPr>
        <w:rPr>
          <w:rFonts w:cs="Times New Roman"/>
          <w:noProof/>
          <w:szCs w:val="24"/>
          <w:lang w:val="tr-TR"/>
        </w:rPr>
      </w:pPr>
      <w:r w:rsidRPr="00C31857">
        <w:rPr>
          <w:rFonts w:cs="Times New Roman"/>
          <w:noProof/>
          <w:szCs w:val="24"/>
          <w:lang w:val="tr-TR"/>
        </w:rPr>
        <w:t xml:space="preserve">Sanayi ve Teknoloji Bakanlığı, sektörün </w:t>
      </w:r>
      <w:r w:rsidRPr="00C31857">
        <w:rPr>
          <w:rFonts w:cs="Times New Roman"/>
          <w:bCs/>
          <w:noProof/>
          <w:szCs w:val="24"/>
          <w:lang w:val="tr-TR"/>
        </w:rPr>
        <w:t>yeşil ve döngüsel ekonomiye geçişine ve karbon azaltımına</w:t>
      </w:r>
      <w:r w:rsidRPr="00C31857">
        <w:rPr>
          <w:rFonts w:cs="Times New Roman"/>
          <w:noProof/>
          <w:szCs w:val="24"/>
          <w:lang w:val="tr-TR"/>
        </w:rPr>
        <w:t xml:space="preserve"> katkı sağlayan faaliyetler/projeler için mümkün olduğunca </w:t>
      </w:r>
      <w:r w:rsidRPr="00C31857">
        <w:rPr>
          <w:rFonts w:cs="Times New Roman"/>
          <w:bCs/>
          <w:noProof/>
          <w:szCs w:val="24"/>
          <w:lang w:val="tr-TR"/>
        </w:rPr>
        <w:t>uluslararası finansman kaynaklarının ve IPA fonlarının</w:t>
      </w:r>
      <w:r w:rsidRPr="00C31857">
        <w:rPr>
          <w:rFonts w:cs="Times New Roman"/>
          <w:noProof/>
          <w:szCs w:val="24"/>
          <w:lang w:val="tr-TR"/>
        </w:rPr>
        <w:t xml:space="preserve"> kullanılması için çalışmalar yürütmektedir.</w:t>
      </w:r>
    </w:p>
    <w:p w14:paraId="3244F7BE" w14:textId="77777777" w:rsidR="000415B8" w:rsidRPr="00286CB6" w:rsidRDefault="000415B8" w:rsidP="000415B8">
      <w:pPr>
        <w:rPr>
          <w:iCs/>
          <w:noProof/>
          <w:lang w:val="tr-TR"/>
        </w:rPr>
      </w:pPr>
      <w:r w:rsidRPr="00C31857">
        <w:rPr>
          <w:iCs/>
          <w:noProof/>
          <w:lang w:val="tr-TR"/>
        </w:rPr>
        <w:t xml:space="preserve">Ülkemizde sektörün </w:t>
      </w:r>
      <w:r w:rsidRPr="00C31857">
        <w:rPr>
          <w:bCs/>
          <w:iCs/>
          <w:noProof/>
          <w:lang w:val="tr-TR"/>
        </w:rPr>
        <w:t>yeşil ve döngüsel ekonomiye geçişine ve karbon azaltımına katkı sağlayan faaliyetler/projeler için mümkün olduğunca uluslararası finansman kaynaklarının ve IPA fonlarının kullanılması</w:t>
      </w:r>
      <w:r w:rsidRPr="00C31857">
        <w:rPr>
          <w:iCs/>
          <w:noProof/>
          <w:lang w:val="tr-TR"/>
        </w:rPr>
        <w:t xml:space="preserve"> için Sanayi ve Teknoloji Bakanlığı</w:t>
      </w:r>
      <w:r w:rsidRPr="00286CB6">
        <w:rPr>
          <w:iCs/>
          <w:noProof/>
          <w:lang w:val="tr-TR"/>
        </w:rPr>
        <w:t xml:space="preserve"> kapsamında çalışmalar yürütülmektedir. Ayrıca, Dışişleri Bakanlığı AB Başkanlığı, yeşil dönüşüm konusunda aday ülkelere yönelik AB finansman imkânlarına erişim amacıyla AB ve üye ülkeler nezdinde bulunmaktadır.</w:t>
      </w:r>
    </w:p>
    <w:p w14:paraId="1AE0F7FC" w14:textId="4674B3C6" w:rsidR="000415B8" w:rsidRPr="00EA3E15" w:rsidRDefault="000415B8" w:rsidP="000415B8">
      <w:pPr>
        <w:rPr>
          <w:iCs/>
          <w:noProof/>
          <w:lang w:val="tr-TR"/>
        </w:rPr>
      </w:pPr>
      <w:r w:rsidRPr="00EA3E15">
        <w:rPr>
          <w:iCs/>
          <w:noProof/>
          <w:lang w:val="tr-TR"/>
        </w:rPr>
        <w:t>Ülkemizin gelecekteki iş gücünün döngüsel ekonomiye adaptasyonunu destekleyecek ve bu alandaki uzmanlığı teşvik edilmesi için d</w:t>
      </w:r>
      <w:r w:rsidRPr="00EA3E15">
        <w:rPr>
          <w:bCs/>
          <w:iCs/>
          <w:noProof/>
          <w:lang w:val="tr-TR"/>
        </w:rPr>
        <w:t xml:space="preserve">öngüsel ekonomi prensiplerine odaklanan eğitim müfredatlarının ve mesleki standartların </w:t>
      </w:r>
      <w:r w:rsidRPr="00EA3E15">
        <w:rPr>
          <w:iCs/>
          <w:noProof/>
          <w:lang w:val="tr-TR"/>
        </w:rPr>
        <w:t xml:space="preserve">geliştirilmesi ihtiyacı bulunmaktadır. Aynı şekilde, </w:t>
      </w:r>
      <w:r w:rsidRPr="00EA3E15">
        <w:rPr>
          <w:bCs/>
          <w:iCs/>
          <w:noProof/>
          <w:lang w:val="tr-TR"/>
        </w:rPr>
        <w:t>döngüsel ekonomi ilkelerinin bölgesel kalkınma planları ve stratejilerine dahil edilmesi, yerel düzeyde sürdürülebilir kalkınmanın teşvik edilmesi ve bölgesel düzeyde daha sürdürülebilir uygulamalar hayata geçirilmesi</w:t>
      </w:r>
      <w:r w:rsidRPr="00EA3E15">
        <w:rPr>
          <w:iCs/>
          <w:noProof/>
          <w:lang w:val="tr-TR"/>
        </w:rPr>
        <w:t xml:space="preserve"> </w:t>
      </w:r>
      <w:r w:rsidR="00EA3E15">
        <w:rPr>
          <w:iCs/>
          <w:noProof/>
          <w:lang w:val="tr-TR"/>
        </w:rPr>
        <w:t>kritiktir</w:t>
      </w:r>
      <w:r w:rsidRPr="00EA3E15">
        <w:rPr>
          <w:iCs/>
          <w:noProof/>
          <w:lang w:val="tr-TR"/>
        </w:rPr>
        <w:t xml:space="preserve">. Yine, </w:t>
      </w:r>
      <w:r w:rsidRPr="00EA3E15">
        <w:rPr>
          <w:bCs/>
          <w:iCs/>
          <w:noProof/>
          <w:lang w:val="tr-TR"/>
        </w:rPr>
        <w:t>yerel girişimleri ve döngüsel şehir konseptlerini güçlendirmek için teşvik mekanizmaları oluşturulması, özellikle yerel işletmelerin ve toplulukların döngüsel ekonomiyle uyumlu uygulamalara geçişinin</w:t>
      </w:r>
      <w:r w:rsidRPr="00EA3E15">
        <w:rPr>
          <w:iCs/>
          <w:noProof/>
          <w:lang w:val="tr-TR"/>
        </w:rPr>
        <w:t xml:space="preserve"> desteklenmesi hızlandırılmalıdır. </w:t>
      </w:r>
      <w:r w:rsidR="00EA3E15">
        <w:rPr>
          <w:iCs/>
          <w:noProof/>
          <w:lang w:val="tr-TR"/>
        </w:rPr>
        <w:t>T</w:t>
      </w:r>
      <w:r w:rsidRPr="00EA3E15">
        <w:rPr>
          <w:iCs/>
          <w:noProof/>
          <w:lang w:val="tr-TR"/>
        </w:rPr>
        <w:t xml:space="preserve">oplumun genelinde döngüsel ekonominin avantajlarını ve uygulanabilirliklerini vurgulayan </w:t>
      </w:r>
      <w:r w:rsidRPr="00EA3E15">
        <w:rPr>
          <w:bCs/>
          <w:iCs/>
          <w:noProof/>
          <w:lang w:val="tr-TR"/>
        </w:rPr>
        <w:t>her kesime ve her yaşa hitap eden döngüsel ekonomi farkındalık ve bilinçlendirme faaliyetlerinin</w:t>
      </w:r>
      <w:r w:rsidRPr="00EA3E15">
        <w:rPr>
          <w:iCs/>
          <w:noProof/>
          <w:lang w:val="tr-TR"/>
        </w:rPr>
        <w:t xml:space="preserve"> gerçekleştirilmesi önemlidir.</w:t>
      </w:r>
    </w:p>
    <w:p w14:paraId="34F5687D" w14:textId="44544CE1" w:rsidR="000415B8" w:rsidRDefault="000415B8" w:rsidP="000415B8">
      <w:pPr>
        <w:rPr>
          <w:b/>
          <w:iCs/>
          <w:noProof/>
          <w:lang w:val="tr-TR"/>
        </w:rPr>
      </w:pPr>
      <w:r w:rsidRPr="00286CB6">
        <w:rPr>
          <w:iCs/>
          <w:noProof/>
          <w:lang w:val="tr-TR"/>
        </w:rPr>
        <w:t xml:space="preserve">Bu arka plan bilgileri ışığında, </w:t>
      </w:r>
      <w:r w:rsidR="00933E7B" w:rsidRPr="00286CB6">
        <w:rPr>
          <w:noProof/>
          <w:lang w:val="tr-TR" w:bidi="en-US"/>
        </w:rPr>
        <w:t xml:space="preserve">“Döngüsel Ekonominin Yaygınlaştırılması” stratejik alanı altında bir stratejik hedef olarak; </w:t>
      </w:r>
      <w:r w:rsidR="00933E7B" w:rsidRPr="00286CB6">
        <w:rPr>
          <w:b/>
          <w:iCs/>
          <w:noProof/>
          <w:lang w:val="tr-TR"/>
        </w:rPr>
        <w:t>döngüsel ekonomiye geçişte her seviyede (vatandaş, şirket, şehir, bölge) ilgili yapılanmalar oluşturulacaktır.</w:t>
      </w:r>
    </w:p>
    <w:tbl>
      <w:tblPr>
        <w:tblStyle w:val="TabloKlavuzu"/>
        <w:tblW w:w="0" w:type="auto"/>
        <w:tblInd w:w="108" w:type="dxa"/>
        <w:tblLook w:val="04A0" w:firstRow="1" w:lastRow="0" w:firstColumn="1" w:lastColumn="0" w:noHBand="0" w:noVBand="1"/>
      </w:tblPr>
      <w:tblGrid>
        <w:gridCol w:w="8952"/>
      </w:tblGrid>
      <w:tr w:rsidR="00753B08" w:rsidRPr="00DD20CB" w14:paraId="72203456" w14:textId="77777777" w:rsidTr="008D7A5E">
        <w:trPr>
          <w:trHeight w:val="54"/>
        </w:trPr>
        <w:tc>
          <w:tcPr>
            <w:tcW w:w="9072" w:type="dxa"/>
            <w:shd w:val="clear" w:color="auto" w:fill="D6E3BC" w:themeFill="accent3" w:themeFillTint="66"/>
          </w:tcPr>
          <w:p w14:paraId="14E3DFCE" w14:textId="4DC48F30" w:rsidR="00753B08" w:rsidRPr="00DD20CB" w:rsidRDefault="00753B08" w:rsidP="00753B08">
            <w:pPr>
              <w:spacing w:line="276" w:lineRule="auto"/>
              <w:rPr>
                <w:b/>
                <w:lang w:val="tr-TR"/>
              </w:rPr>
            </w:pPr>
            <w:r w:rsidRPr="00DD20CB">
              <w:rPr>
                <w:b/>
                <w:lang w:val="tr-TR"/>
              </w:rPr>
              <w:t xml:space="preserve">Bu </w:t>
            </w:r>
            <w:r>
              <w:rPr>
                <w:b/>
                <w:lang w:val="tr-TR"/>
              </w:rPr>
              <w:t xml:space="preserve">stratejik hedef </w:t>
            </w:r>
            <w:r w:rsidRPr="00DD20CB">
              <w:rPr>
                <w:b/>
                <w:lang w:val="tr-TR"/>
              </w:rPr>
              <w:t>doğrultu</w:t>
            </w:r>
            <w:r>
              <w:rPr>
                <w:b/>
                <w:lang w:val="tr-TR"/>
              </w:rPr>
              <w:t>sun</w:t>
            </w:r>
            <w:r w:rsidRPr="00DD20CB">
              <w:rPr>
                <w:b/>
                <w:lang w:val="tr-TR"/>
              </w:rPr>
              <w:t>da</w:t>
            </w:r>
            <w:r>
              <w:rPr>
                <w:b/>
                <w:lang w:val="tr-TR"/>
              </w:rPr>
              <w:t>ki kilit amaçlar</w:t>
            </w:r>
            <w:r w:rsidRPr="00DD20CB">
              <w:rPr>
                <w:b/>
                <w:lang w:val="tr-TR"/>
              </w:rPr>
              <w:t xml:space="preserve">; </w:t>
            </w:r>
          </w:p>
          <w:p w14:paraId="4F67949B" w14:textId="56E94338" w:rsidR="00753B08" w:rsidRPr="00753B08" w:rsidRDefault="00753B08" w:rsidP="00680504">
            <w:pPr>
              <w:pStyle w:val="ListeParagraf"/>
              <w:numPr>
                <w:ilvl w:val="0"/>
                <w:numId w:val="45"/>
              </w:numPr>
              <w:spacing w:line="276" w:lineRule="auto"/>
              <w:contextualSpacing w:val="0"/>
              <w:rPr>
                <w:b/>
                <w:lang w:val="tr-TR"/>
              </w:rPr>
            </w:pPr>
            <w:r w:rsidRPr="00753B08">
              <w:rPr>
                <w:b/>
                <w:lang w:val="tr-TR"/>
              </w:rPr>
              <w:t>Döngüsel ekonomiye geçiş için mesleki beceri ve nitelikler geliştirmek</w:t>
            </w:r>
            <w:r>
              <w:rPr>
                <w:b/>
                <w:lang w:val="tr-TR"/>
              </w:rPr>
              <w:t xml:space="preserve"> ve</w:t>
            </w:r>
          </w:p>
          <w:p w14:paraId="09C1FD54" w14:textId="08B60819" w:rsidR="00753B08" w:rsidRPr="00DD20CB" w:rsidRDefault="00753B08" w:rsidP="00680504">
            <w:pPr>
              <w:pStyle w:val="ListeParagraf"/>
              <w:numPr>
                <w:ilvl w:val="0"/>
                <w:numId w:val="45"/>
              </w:numPr>
              <w:spacing w:line="276" w:lineRule="auto"/>
              <w:contextualSpacing w:val="0"/>
              <w:rPr>
                <w:b/>
                <w:lang w:val="tr-TR"/>
              </w:rPr>
            </w:pPr>
            <w:r w:rsidRPr="00753B08">
              <w:rPr>
                <w:b/>
                <w:lang w:val="tr-TR"/>
              </w:rPr>
              <w:t>Döngüsel bölgeler ve şehirler oluşturmak</w:t>
            </w:r>
            <w:r>
              <w:rPr>
                <w:b/>
                <w:lang w:val="tr-TR"/>
              </w:rPr>
              <w:t>tır.</w:t>
            </w:r>
          </w:p>
        </w:tc>
      </w:tr>
    </w:tbl>
    <w:p w14:paraId="54BEBC61" w14:textId="7D1FD933" w:rsidR="00EC5D77" w:rsidRPr="00286CB6" w:rsidRDefault="004A1CD0" w:rsidP="00BD7CC1">
      <w:pPr>
        <w:pStyle w:val="Balk3"/>
        <w:numPr>
          <w:ilvl w:val="2"/>
          <w:numId w:val="1"/>
        </w:numPr>
        <w:ind w:left="1797"/>
        <w:rPr>
          <w:lang w:val="tr-TR"/>
        </w:rPr>
      </w:pPr>
      <w:bookmarkStart w:id="60" w:name="_Toc177128451"/>
      <w:r w:rsidRPr="00286CB6">
        <w:rPr>
          <w:lang w:val="tr-TR"/>
        </w:rPr>
        <w:t>Yatay</w:t>
      </w:r>
      <w:r w:rsidR="00EC5D77" w:rsidRPr="00286CB6">
        <w:rPr>
          <w:lang w:val="tr-TR"/>
        </w:rPr>
        <w:t xml:space="preserve"> Eylemler</w:t>
      </w:r>
      <w:bookmarkEnd w:id="60"/>
    </w:p>
    <w:tbl>
      <w:tblPr>
        <w:tblStyle w:val="TabloKlavuzu"/>
        <w:tblW w:w="0" w:type="auto"/>
        <w:tblInd w:w="108" w:type="dxa"/>
        <w:shd w:val="clear" w:color="auto" w:fill="D9D9D9" w:themeFill="background1" w:themeFillShade="D9"/>
        <w:tblLook w:val="04A0" w:firstRow="1" w:lastRow="0" w:firstColumn="1" w:lastColumn="0" w:noHBand="0" w:noVBand="1"/>
      </w:tblPr>
      <w:tblGrid>
        <w:gridCol w:w="8952"/>
      </w:tblGrid>
      <w:tr w:rsidR="0088473E" w:rsidRPr="00286CB6" w14:paraId="30DB9BBF" w14:textId="77777777" w:rsidTr="0088473E">
        <w:tc>
          <w:tcPr>
            <w:tcW w:w="9072" w:type="dxa"/>
            <w:shd w:val="clear" w:color="auto" w:fill="D9D9D9" w:themeFill="background1" w:themeFillShade="D9"/>
          </w:tcPr>
          <w:p w14:paraId="47AF7300" w14:textId="204CDC16" w:rsidR="0088473E" w:rsidRPr="00286CB6" w:rsidRDefault="0088473E" w:rsidP="005F5E75">
            <w:pPr>
              <w:rPr>
                <w:rFonts w:cs="Times New Roman"/>
                <w:i/>
                <w:lang w:val="tr-TR"/>
              </w:rPr>
            </w:pPr>
            <w:r w:rsidRPr="00286CB6">
              <w:rPr>
                <w:rFonts w:cs="Times New Roman"/>
                <w:i/>
                <w:szCs w:val="20"/>
                <w:lang w:val="tr-TR"/>
              </w:rPr>
              <w:t>Stratejik Hedef 5:</w:t>
            </w:r>
            <w:r w:rsidRPr="00286CB6">
              <w:rPr>
                <w:rFonts w:cs="Times New Roman"/>
                <w:i/>
                <w:lang w:val="tr-TR"/>
              </w:rPr>
              <w:t xml:space="preserve"> Döngüsel ekonomi ile </w:t>
            </w:r>
            <w:r w:rsidR="005F5E75">
              <w:rPr>
                <w:rFonts w:cs="Times New Roman"/>
                <w:i/>
                <w:lang w:val="tr-TR"/>
              </w:rPr>
              <w:t>adil geçiş</w:t>
            </w:r>
            <w:r w:rsidRPr="00286CB6">
              <w:rPr>
                <w:rFonts w:cs="Times New Roman"/>
                <w:i/>
                <w:lang w:val="tr-TR"/>
              </w:rPr>
              <w:t xml:space="preserve"> ve finanse edilebilirlik arasındaki ilişki ortaya koyulacaktır.</w:t>
            </w:r>
          </w:p>
        </w:tc>
      </w:tr>
    </w:tbl>
    <w:p w14:paraId="3807C581" w14:textId="77777777" w:rsidR="008030E8" w:rsidRPr="00286CB6" w:rsidRDefault="008030E8" w:rsidP="008030E8">
      <w:pPr>
        <w:rPr>
          <w:rFonts w:cstheme="majorHAnsi"/>
          <w:noProof/>
          <w:lang w:val="tr-TR"/>
        </w:rPr>
      </w:pPr>
      <w:r w:rsidRPr="00381AFC">
        <w:rPr>
          <w:rFonts w:cstheme="majorHAnsi"/>
          <w:noProof/>
          <w:lang w:val="tr-TR"/>
        </w:rPr>
        <w:t>AB, hiçbir bölgesinin geri kalmaması ve yeşil mutabakat sürecinde geçişin sosyo-ekonomik</w:t>
      </w:r>
      <w:r w:rsidRPr="009C2379">
        <w:rPr>
          <w:rFonts w:cstheme="majorHAnsi"/>
          <w:noProof/>
          <w:lang w:val="tr-TR"/>
        </w:rPr>
        <w:t xml:space="preserve"> etkilerini azaltmak için 2021-2027 yılla</w:t>
      </w:r>
      <w:r>
        <w:rPr>
          <w:rFonts w:cstheme="majorHAnsi"/>
          <w:noProof/>
          <w:lang w:val="tr-TR"/>
        </w:rPr>
        <w:t xml:space="preserve">rı arasında uygulanmak üzere </w:t>
      </w:r>
      <w:r w:rsidRPr="004A4433">
        <w:rPr>
          <w:rFonts w:cstheme="majorHAnsi"/>
          <w:b/>
          <w:noProof/>
          <w:lang w:val="tr-TR"/>
        </w:rPr>
        <w:t>Adil Geçiş Mekanizması</w:t>
      </w:r>
      <w:r>
        <w:rPr>
          <w:rFonts w:cstheme="majorHAnsi"/>
          <w:b/>
          <w:noProof/>
          <w:lang w:val="tr-TR"/>
        </w:rPr>
        <w:t xml:space="preserve"> (AGM)</w:t>
      </w:r>
      <w:r>
        <w:rPr>
          <w:rFonts w:cstheme="majorHAnsi"/>
          <w:noProof/>
          <w:lang w:val="tr-TR"/>
        </w:rPr>
        <w:t xml:space="preserve"> ismiyle bir </w:t>
      </w:r>
      <w:r w:rsidRPr="009C2379">
        <w:rPr>
          <w:rFonts w:cstheme="majorHAnsi"/>
          <w:noProof/>
          <w:lang w:val="tr-TR"/>
        </w:rPr>
        <w:t>destek paketi hazırlamışt</w:t>
      </w:r>
      <w:r>
        <w:rPr>
          <w:rFonts w:cstheme="majorHAnsi"/>
          <w:noProof/>
          <w:lang w:val="tr-TR"/>
        </w:rPr>
        <w:t>ır. AGM geçişe yönelik yatırım planları</w:t>
      </w:r>
      <w:r w:rsidRPr="009C2379">
        <w:rPr>
          <w:rFonts w:cstheme="majorHAnsi"/>
          <w:noProof/>
          <w:lang w:val="tr-TR"/>
        </w:rPr>
        <w:t xml:space="preserve"> </w:t>
      </w:r>
      <w:r>
        <w:rPr>
          <w:rFonts w:cstheme="majorHAnsi"/>
          <w:noProof/>
          <w:lang w:val="tr-TR"/>
        </w:rPr>
        <w:t xml:space="preserve">ve finansmanın bir parçası olarak </w:t>
      </w:r>
      <w:r w:rsidRPr="009C2379">
        <w:rPr>
          <w:rFonts w:cstheme="majorHAnsi"/>
          <w:noProof/>
          <w:lang w:val="tr-TR"/>
        </w:rPr>
        <w:t>geçişten en çok etkilene</w:t>
      </w:r>
      <w:r>
        <w:rPr>
          <w:rFonts w:cstheme="majorHAnsi"/>
          <w:noProof/>
          <w:lang w:val="tr-TR"/>
        </w:rPr>
        <w:t xml:space="preserve">cek bölgelere destek olmak için </w:t>
      </w:r>
      <w:r w:rsidRPr="009C2379">
        <w:rPr>
          <w:rFonts w:cstheme="majorHAnsi"/>
          <w:noProof/>
          <w:lang w:val="tr-TR"/>
        </w:rPr>
        <w:t>çıkarılmıştır. Amaç, geçiş sürecinde iş olanaklarının kolaylaştırılması ve karbon yoğun endüst</w:t>
      </w:r>
      <w:r>
        <w:rPr>
          <w:rFonts w:cstheme="majorHAnsi"/>
          <w:noProof/>
          <w:lang w:val="tr-TR"/>
        </w:rPr>
        <w:t xml:space="preserve">rilerin geçişinin </w:t>
      </w:r>
      <w:r w:rsidRPr="009C2379">
        <w:rPr>
          <w:rFonts w:cstheme="majorHAnsi"/>
          <w:noProof/>
          <w:lang w:val="tr-TR"/>
        </w:rPr>
        <w:t>hızlandırılmasıdır</w:t>
      </w:r>
      <w:r>
        <w:rPr>
          <w:rFonts w:cstheme="majorHAnsi"/>
          <w:noProof/>
          <w:lang w:val="tr-TR"/>
        </w:rPr>
        <w:t>.</w:t>
      </w:r>
    </w:p>
    <w:p w14:paraId="1D30B032" w14:textId="77777777" w:rsidR="008030E8" w:rsidRPr="00286CB6" w:rsidRDefault="008030E8" w:rsidP="008030E8">
      <w:pPr>
        <w:ind w:right="-2"/>
        <w:rPr>
          <w:noProof/>
          <w:lang w:val="tr-TR"/>
        </w:rPr>
      </w:pPr>
      <w:r w:rsidRPr="00FD5416">
        <w:rPr>
          <w:noProof/>
          <w:lang w:val="tr-TR"/>
        </w:rPr>
        <w:t>Çalışma ve Sosyal Güvenlik Bakanlığı</w:t>
      </w:r>
      <w:r>
        <w:rPr>
          <w:noProof/>
          <w:lang w:val="tr-TR"/>
        </w:rPr>
        <w:t xml:space="preserve"> tarafından </w:t>
      </w:r>
      <w:r w:rsidRPr="00FD5416">
        <w:rPr>
          <w:b/>
          <w:noProof/>
          <w:lang w:val="tr-TR"/>
        </w:rPr>
        <w:t>Ulusal Adil Geçiş Stratejisi</w:t>
      </w:r>
      <w:r>
        <w:rPr>
          <w:noProof/>
          <w:lang w:val="tr-TR"/>
        </w:rPr>
        <w:t xml:space="preserve"> çalışmaları devam etmektedir. Bu politika dokümanında </w:t>
      </w:r>
      <w:r w:rsidRPr="005C2427">
        <w:rPr>
          <w:noProof/>
          <w:lang w:val="tr-TR"/>
        </w:rPr>
        <w:t xml:space="preserve">döngüsel ekonomiye sorumlu, kapsayıcı ve sosyal açıdan adil bir geçiş </w:t>
      </w:r>
      <w:r>
        <w:rPr>
          <w:noProof/>
          <w:lang w:val="tr-TR"/>
        </w:rPr>
        <w:t>bağlamının da ele alınması önem arz etmektedir.</w:t>
      </w:r>
    </w:p>
    <w:p w14:paraId="47F4A141" w14:textId="7D014EA2" w:rsidR="008030E8" w:rsidRDefault="008030E8" w:rsidP="000415B8">
      <w:pPr>
        <w:rPr>
          <w:rFonts w:cstheme="majorHAnsi"/>
          <w:noProof/>
          <w:lang w:val="tr-TR"/>
        </w:rPr>
      </w:pPr>
      <w:r>
        <w:rPr>
          <w:rFonts w:cstheme="majorHAnsi"/>
          <w:noProof/>
          <w:lang w:val="tr-TR"/>
        </w:rPr>
        <w:t>Ö</w:t>
      </w:r>
      <w:r w:rsidRPr="008030E8">
        <w:rPr>
          <w:rFonts w:cstheme="majorHAnsi"/>
          <w:noProof/>
          <w:lang w:val="tr-TR"/>
        </w:rPr>
        <w:t xml:space="preserve">zel yatırımların iklim nötr, iklime dayanıklı, kaynak verimli ve adil bir ekonomiye geçişe yönlendirilmesi ana hedeflerden biri olup </w:t>
      </w:r>
      <w:r>
        <w:rPr>
          <w:rFonts w:cstheme="majorHAnsi"/>
          <w:noProof/>
          <w:lang w:val="tr-TR"/>
        </w:rPr>
        <w:t>Avrupa Yeşil Mutabakatı</w:t>
      </w:r>
      <w:r w:rsidRPr="008030E8">
        <w:rPr>
          <w:rFonts w:cstheme="majorHAnsi"/>
          <w:noProof/>
          <w:lang w:val="tr-TR"/>
        </w:rPr>
        <w:t xml:space="preserve"> ile ortaya konulan 2030 iklim ve enerji hedeflerine ulaşmayı sağlamak ve yatırımların sürdürülebilir proje ve faaliyetlere yönlendirilmesini temin etmek amacıyla, </w:t>
      </w:r>
      <w:r w:rsidRPr="008030E8">
        <w:rPr>
          <w:rFonts w:cstheme="majorHAnsi"/>
          <w:b/>
          <w:noProof/>
          <w:lang w:val="tr-TR"/>
        </w:rPr>
        <w:t>AB Taksonomi Tüzüğü</w:t>
      </w:r>
      <w:r w:rsidRPr="008030E8">
        <w:rPr>
          <w:rFonts w:cstheme="majorHAnsi"/>
          <w:noProof/>
          <w:lang w:val="tr-TR"/>
        </w:rPr>
        <w:t xml:space="preserve">  12 Temmuz 2020 tarihinde yürürlüğe girmiştir.</w:t>
      </w:r>
    </w:p>
    <w:p w14:paraId="3B9A3285" w14:textId="0EDB1727" w:rsidR="000415B8" w:rsidRDefault="000415B8" w:rsidP="000415B8">
      <w:pPr>
        <w:rPr>
          <w:rFonts w:cstheme="majorHAnsi"/>
          <w:noProof/>
          <w:lang w:val="tr-TR"/>
        </w:rPr>
      </w:pPr>
      <w:r w:rsidRPr="00381AFC">
        <w:rPr>
          <w:rFonts w:cstheme="majorHAnsi"/>
          <w:noProof/>
          <w:lang w:val="tr-TR"/>
        </w:rPr>
        <w:t xml:space="preserve">Yeşil geçişi hızlandırmak, finansmanı daha sürdürülebilir üretim ve tüketim kalıplarına yönlendirmek için Komisyon, </w:t>
      </w:r>
      <w:r w:rsidRPr="00381AFC">
        <w:rPr>
          <w:rFonts w:cstheme="majorHAnsi"/>
          <w:bCs/>
          <w:noProof/>
          <w:lang w:val="tr-TR"/>
        </w:rPr>
        <w:t>döngüsel ekonomi hedefinin</w:t>
      </w:r>
      <w:r w:rsidRPr="00381AFC">
        <w:rPr>
          <w:rFonts w:cstheme="majorHAnsi"/>
          <w:noProof/>
          <w:lang w:val="tr-TR"/>
        </w:rPr>
        <w:t xml:space="preserve"> </w:t>
      </w:r>
      <w:r w:rsidRPr="008030E8">
        <w:rPr>
          <w:rFonts w:cstheme="majorHAnsi"/>
          <w:bCs/>
          <w:noProof/>
          <w:lang w:val="tr-TR"/>
        </w:rPr>
        <w:t>AB Taksonomi Tüzüğü'ne</w:t>
      </w:r>
      <w:r w:rsidRPr="00381AFC">
        <w:rPr>
          <w:rFonts w:cstheme="majorHAnsi"/>
          <w:b/>
          <w:bCs/>
          <w:noProof/>
          <w:lang w:val="tr-TR"/>
        </w:rPr>
        <w:t xml:space="preserve"> </w:t>
      </w:r>
      <w:r w:rsidRPr="00381AFC">
        <w:rPr>
          <w:rFonts w:cstheme="majorHAnsi"/>
          <w:bCs/>
          <w:noProof/>
          <w:lang w:val="tr-TR"/>
        </w:rPr>
        <w:t>entegre edilmesi</w:t>
      </w:r>
      <w:r w:rsidRPr="00381AFC">
        <w:rPr>
          <w:rFonts w:cstheme="majorHAnsi"/>
          <w:noProof/>
          <w:lang w:val="tr-TR"/>
        </w:rPr>
        <w:t xml:space="preserve"> ve finansal ürünlere yönelik AB Eko-etiket kriterlerine ilişkin hazırlık çalışmalarının yürütülmesi de dahil olmak üzere bu </w:t>
      </w:r>
      <w:r w:rsidRPr="00381AFC">
        <w:rPr>
          <w:noProof/>
          <w:lang w:val="tr-TR"/>
        </w:rPr>
        <w:t>bağlamda</w:t>
      </w:r>
      <w:r w:rsidRPr="00381AFC">
        <w:rPr>
          <w:rFonts w:cstheme="majorHAnsi"/>
          <w:noProof/>
          <w:lang w:val="tr-TR"/>
        </w:rPr>
        <w:t xml:space="preserve"> halihazırda bir dizi girişimde bulunmuştur.</w:t>
      </w:r>
    </w:p>
    <w:p w14:paraId="4CC0B481" w14:textId="77777777" w:rsidR="008030E8" w:rsidRPr="00381AFC" w:rsidRDefault="008030E8" w:rsidP="008030E8">
      <w:pPr>
        <w:rPr>
          <w:rFonts w:cstheme="majorHAnsi"/>
          <w:noProof/>
          <w:lang w:val="tr-TR"/>
        </w:rPr>
      </w:pPr>
      <w:r w:rsidRPr="008030E8">
        <w:rPr>
          <w:rFonts w:cstheme="majorHAnsi"/>
          <w:noProof/>
          <w:lang w:val="tr-TR"/>
        </w:rPr>
        <w:t xml:space="preserve">ÇŞİDB koordinasyonunda </w:t>
      </w:r>
      <w:r w:rsidRPr="008030E8">
        <w:rPr>
          <w:rFonts w:cstheme="majorHAnsi"/>
          <w:b/>
          <w:noProof/>
          <w:lang w:val="tr-TR"/>
        </w:rPr>
        <w:t>“Türkiye'de Raporlama Kılavuzlarının Hazırlanması ve Yeşil Taksonominin Potansiyel Kullanıcılarının ve Faydalanıcıların Belirlenmesi Projesi”</w:t>
      </w:r>
      <w:r w:rsidRPr="008030E8">
        <w:rPr>
          <w:rFonts w:cstheme="majorHAnsi"/>
          <w:noProof/>
          <w:lang w:val="tr-TR"/>
        </w:rPr>
        <w:t xml:space="preserve"> yürütülmekte olup taksonomi çalışmaları, AB taksonomisine paralel biçimde kurgulanmaktadır.</w:t>
      </w:r>
      <w:r>
        <w:rPr>
          <w:rFonts w:cstheme="majorHAnsi"/>
          <w:noProof/>
          <w:lang w:val="tr-TR"/>
        </w:rPr>
        <w:t xml:space="preserve"> </w:t>
      </w:r>
      <w:r w:rsidRPr="008030E8">
        <w:rPr>
          <w:rFonts w:cstheme="majorHAnsi"/>
          <w:noProof/>
          <w:lang w:val="tr-TR"/>
        </w:rPr>
        <w:t xml:space="preserve">Teknik Uzman Grubu toplantıları ve çalıştaylar sonucunda ulusal taksonomiye dair temel unsurların belirlenerek bir çerçeve mevzuat taslağının oluşturulması planlanmaktadır. </w:t>
      </w:r>
      <w:r>
        <w:rPr>
          <w:rFonts w:cstheme="majorHAnsi"/>
          <w:noProof/>
          <w:lang w:val="tr-TR"/>
        </w:rPr>
        <w:t xml:space="preserve">Döngüsel ekonomiye geçişe </w:t>
      </w:r>
      <w:r w:rsidRPr="008030E8">
        <w:rPr>
          <w:rFonts w:cstheme="majorHAnsi"/>
          <w:noProof/>
          <w:lang w:val="tr-TR"/>
        </w:rPr>
        <w:t xml:space="preserve">ilişkin </w:t>
      </w:r>
      <w:r>
        <w:rPr>
          <w:rFonts w:cstheme="majorHAnsi"/>
          <w:noProof/>
          <w:lang w:val="tr-TR"/>
        </w:rPr>
        <w:t xml:space="preserve">teknik </w:t>
      </w:r>
      <w:r w:rsidRPr="008030E8">
        <w:rPr>
          <w:rFonts w:cstheme="majorHAnsi"/>
          <w:noProof/>
          <w:lang w:val="tr-TR"/>
        </w:rPr>
        <w:t>mevzuatın ise 2026 yılında tamamlanması öngörülmektedir.</w:t>
      </w:r>
    </w:p>
    <w:p w14:paraId="7E3A89D3" w14:textId="581BC372" w:rsidR="000415B8" w:rsidRPr="00381AFC" w:rsidRDefault="000415B8" w:rsidP="00F75D2E">
      <w:pPr>
        <w:ind w:right="-2"/>
        <w:rPr>
          <w:noProof/>
          <w:lang w:val="tr-TR"/>
        </w:rPr>
      </w:pPr>
      <w:r w:rsidRPr="00381AFC">
        <w:rPr>
          <w:noProof/>
          <w:lang w:val="tr-TR"/>
        </w:rPr>
        <w:t xml:space="preserve">Ülkemizin </w:t>
      </w:r>
      <w:r w:rsidRPr="00381AFC">
        <w:rPr>
          <w:b/>
          <w:noProof/>
          <w:lang w:val="tr-TR"/>
        </w:rPr>
        <w:t>İklim Değişikliği Eylem Planı’nda (2010-2023)</w:t>
      </w:r>
      <w:r w:rsidRPr="00381AFC">
        <w:rPr>
          <w:noProof/>
          <w:lang w:val="tr-TR"/>
        </w:rPr>
        <w:t xml:space="preserve">, enerji de dâhil olmak üzere farklı sektörler için hedefler ve eylemler belirlenmiştir ve eylemler kapsamında destek mekanizmaları ile ilgili konular da Eylem Planı’nda yer almaktadır. Ayrıca, </w:t>
      </w:r>
      <w:r w:rsidR="00B60F83" w:rsidRPr="00381AFC">
        <w:rPr>
          <w:b/>
          <w:bCs/>
          <w:noProof/>
          <w:lang w:val="tr-TR"/>
        </w:rPr>
        <w:t xml:space="preserve">2022 </w:t>
      </w:r>
      <w:r w:rsidRPr="00381AFC">
        <w:rPr>
          <w:b/>
          <w:bCs/>
          <w:noProof/>
          <w:lang w:val="tr-TR"/>
        </w:rPr>
        <w:t xml:space="preserve">İklim </w:t>
      </w:r>
      <w:r w:rsidR="00330E83" w:rsidRPr="00381AFC">
        <w:rPr>
          <w:b/>
          <w:bCs/>
          <w:noProof/>
          <w:lang w:val="tr-TR"/>
        </w:rPr>
        <w:t>Şurası</w:t>
      </w:r>
      <w:r w:rsidR="00B60F83" w:rsidRPr="00381AFC">
        <w:rPr>
          <w:b/>
          <w:bCs/>
          <w:noProof/>
          <w:lang w:val="tr-TR"/>
        </w:rPr>
        <w:t xml:space="preserve"> Kararları </w:t>
      </w:r>
      <w:r w:rsidRPr="00381AFC">
        <w:rPr>
          <w:bCs/>
          <w:noProof/>
          <w:lang w:val="tr-TR"/>
        </w:rPr>
        <w:t>kapsamında döngüsel ekonomiye</w:t>
      </w:r>
      <w:r w:rsidRPr="00381AFC">
        <w:rPr>
          <w:b/>
          <w:bCs/>
          <w:noProof/>
          <w:lang w:val="tr-TR"/>
        </w:rPr>
        <w:t xml:space="preserve"> </w:t>
      </w:r>
      <w:r w:rsidRPr="00381AFC">
        <w:rPr>
          <w:noProof/>
          <w:lang w:val="tr-TR"/>
        </w:rPr>
        <w:t xml:space="preserve">birçok başlık altında atıfta bulunulmuştur. </w:t>
      </w:r>
    </w:p>
    <w:p w14:paraId="26C666A1" w14:textId="442C4BB7" w:rsidR="000415B8" w:rsidRDefault="008030E8" w:rsidP="00F75D2E">
      <w:pPr>
        <w:ind w:right="-2"/>
        <w:rPr>
          <w:noProof/>
          <w:lang w:val="tr-TR"/>
        </w:rPr>
      </w:pPr>
      <w:r>
        <w:rPr>
          <w:noProof/>
          <w:lang w:val="tr-TR"/>
        </w:rPr>
        <w:t xml:space="preserve">Ayrıca </w:t>
      </w:r>
      <w:r w:rsidR="000415B8" w:rsidRPr="00381AFC">
        <w:rPr>
          <w:noProof/>
          <w:lang w:val="tr-TR"/>
        </w:rPr>
        <w:t xml:space="preserve">Türkiye'nin </w:t>
      </w:r>
      <w:r w:rsidR="000415B8" w:rsidRPr="00381AFC">
        <w:rPr>
          <w:b/>
          <w:noProof/>
          <w:lang w:val="tr-TR"/>
        </w:rPr>
        <w:t>Yeşil Mutabakat Eylem Planı</w:t>
      </w:r>
      <w:r w:rsidR="000415B8" w:rsidRPr="00381AFC">
        <w:rPr>
          <w:noProof/>
          <w:lang w:val="tr-TR"/>
        </w:rPr>
        <w:t>’nda ulusal teşvik sisteminin gözden geçirilmesi ve ulusal enerji verimliliği finansman mekanizmasının değerlendirilmesi yer almaktadır.</w:t>
      </w:r>
    </w:p>
    <w:p w14:paraId="76E3F0C6" w14:textId="77777777" w:rsidR="000415B8" w:rsidRPr="00462950" w:rsidRDefault="000415B8" w:rsidP="00F75D2E">
      <w:pPr>
        <w:ind w:right="-2"/>
        <w:rPr>
          <w:noProof/>
          <w:lang w:val="tr-TR"/>
        </w:rPr>
      </w:pPr>
      <w:r w:rsidRPr="00462950">
        <w:rPr>
          <w:rFonts w:eastAsia="Calibri" w:cs="Times New Roman"/>
          <w:noProof/>
          <w:color w:val="000000"/>
          <w:lang w:val="tr-TR"/>
        </w:rPr>
        <w:t xml:space="preserve">AB'nin atması öngörülen adımlar sadece </w:t>
      </w:r>
      <w:r w:rsidRPr="00462950">
        <w:rPr>
          <w:noProof/>
          <w:lang w:val="tr-TR"/>
        </w:rPr>
        <w:t>kendi sanayisini</w:t>
      </w:r>
      <w:r w:rsidRPr="00462950">
        <w:rPr>
          <w:rFonts w:eastAsia="Calibri" w:cs="Times New Roman"/>
          <w:noProof/>
          <w:color w:val="000000"/>
          <w:lang w:val="tr-TR"/>
        </w:rPr>
        <w:t xml:space="preserve"> değil, </w:t>
      </w:r>
      <w:r w:rsidRPr="00462950">
        <w:rPr>
          <w:rFonts w:eastAsia="Calibri" w:cs="Times New Roman"/>
          <w:bCs/>
          <w:noProof/>
          <w:color w:val="000000"/>
          <w:lang w:val="tr-TR"/>
        </w:rPr>
        <w:t>ithalat yoluyla AB dışı ülkeleri de doğrudan etkileyecektir.</w:t>
      </w:r>
      <w:r w:rsidRPr="00462950">
        <w:rPr>
          <w:rFonts w:eastAsia="Calibri" w:cs="Times New Roman"/>
          <w:noProof/>
          <w:color w:val="000000"/>
          <w:lang w:val="tr-TR"/>
        </w:rPr>
        <w:t xml:space="preserve"> Bu noktada şüphesiz </w:t>
      </w:r>
      <w:r w:rsidRPr="00462950">
        <w:rPr>
          <w:rFonts w:eastAsia="Calibri" w:cs="Times New Roman"/>
          <w:bCs/>
          <w:noProof/>
          <w:color w:val="000000"/>
          <w:lang w:val="tr-TR"/>
        </w:rPr>
        <w:t>ülkemiz</w:t>
      </w:r>
      <w:r w:rsidRPr="00462950">
        <w:rPr>
          <w:rFonts w:eastAsia="Calibri" w:cs="Times New Roman"/>
          <w:noProof/>
          <w:color w:val="000000"/>
          <w:lang w:val="tr-TR"/>
        </w:rPr>
        <w:t xml:space="preserve">, Gümrük Birliği ilişkimiz ve AB'nin en büyük yatırım ve ticaret ortağımız olması nedeniyle Avrupa Yeşil Mutabakatı'ndan </w:t>
      </w:r>
      <w:r w:rsidRPr="00462950">
        <w:rPr>
          <w:rFonts w:eastAsia="Calibri" w:cs="Times New Roman"/>
          <w:bCs/>
          <w:noProof/>
          <w:color w:val="000000"/>
          <w:lang w:val="tr-TR"/>
        </w:rPr>
        <w:t>en çok etkilenecek ülkeler arasında yer almaktadır</w:t>
      </w:r>
      <w:r w:rsidRPr="00462950">
        <w:rPr>
          <w:rFonts w:eastAsia="Calibri" w:cs="Times New Roman"/>
          <w:noProof/>
          <w:color w:val="000000"/>
          <w:lang w:val="tr-TR"/>
        </w:rPr>
        <w:t xml:space="preserve">. </w:t>
      </w:r>
    </w:p>
    <w:p w14:paraId="2198DE62" w14:textId="77777777" w:rsidR="000415B8" w:rsidRPr="00286CB6" w:rsidRDefault="000415B8" w:rsidP="00F75D2E">
      <w:pPr>
        <w:ind w:right="-2"/>
        <w:rPr>
          <w:noProof/>
          <w:lang w:val="tr-TR"/>
        </w:rPr>
      </w:pPr>
      <w:r w:rsidRPr="00286CB6">
        <w:rPr>
          <w:noProof/>
          <w:lang w:val="tr-TR"/>
        </w:rPr>
        <w:t xml:space="preserve">Türkiye'nin uluslararası yeşil finans ve yeşil yatırımlardan alacağı payın artırılması ve bu doğrultuda ülkemizde yeşil finansın gelişmesini sağlayacak ekosistemin güçlendirilmesi sürdürülebilir, kaynak verimliğine sahip ve yeşil bir ekonominin gelişiminin desteklenmesi açısından önem taşımaktadır. </w:t>
      </w:r>
    </w:p>
    <w:p w14:paraId="7BDB1CC0" w14:textId="29D6D022" w:rsidR="00462950" w:rsidRPr="00462950" w:rsidRDefault="00462950" w:rsidP="000415B8">
      <w:pPr>
        <w:rPr>
          <w:b/>
          <w:lang w:val="tr-TR"/>
        </w:rPr>
      </w:pPr>
      <w:r w:rsidRPr="00286CB6">
        <w:rPr>
          <w:lang w:val="tr-TR"/>
        </w:rPr>
        <w:t>Bu arka plan bilgileri ışığında, “</w:t>
      </w:r>
      <w:r>
        <w:rPr>
          <w:lang w:val="tr-TR"/>
        </w:rPr>
        <w:t>Yatay Eylemler</w:t>
      </w:r>
      <w:r w:rsidRPr="00286CB6">
        <w:rPr>
          <w:lang w:val="tr-TR"/>
        </w:rPr>
        <w:t xml:space="preserve">” stratejik alanı altında bir stratejik hedef olarak; </w:t>
      </w:r>
      <w:r>
        <w:rPr>
          <w:b/>
          <w:lang w:val="tr-TR"/>
        </w:rPr>
        <w:t>d</w:t>
      </w:r>
      <w:r w:rsidRPr="00462950">
        <w:rPr>
          <w:b/>
          <w:lang w:val="tr-TR"/>
        </w:rPr>
        <w:t>öngüsel ekonomi ile iklim değişikliği ve finanse edilebilirlik arasın</w:t>
      </w:r>
      <w:r>
        <w:rPr>
          <w:b/>
          <w:lang w:val="tr-TR"/>
        </w:rPr>
        <w:t>daki ilişki ortaya koyulacaktır</w:t>
      </w:r>
      <w:r w:rsidRPr="00286CB6">
        <w:rPr>
          <w:b/>
          <w:lang w:val="tr-TR"/>
        </w:rPr>
        <w:t>.</w:t>
      </w:r>
    </w:p>
    <w:tbl>
      <w:tblPr>
        <w:tblStyle w:val="TabloKlavuzu"/>
        <w:tblW w:w="0" w:type="auto"/>
        <w:tblInd w:w="108" w:type="dxa"/>
        <w:tblLook w:val="04A0" w:firstRow="1" w:lastRow="0" w:firstColumn="1" w:lastColumn="0" w:noHBand="0" w:noVBand="1"/>
      </w:tblPr>
      <w:tblGrid>
        <w:gridCol w:w="8952"/>
      </w:tblGrid>
      <w:tr w:rsidR="00A36B42" w:rsidRPr="00DD20CB" w14:paraId="0D8DC61E" w14:textId="77777777" w:rsidTr="008D7A5E">
        <w:trPr>
          <w:trHeight w:val="54"/>
        </w:trPr>
        <w:tc>
          <w:tcPr>
            <w:tcW w:w="9072" w:type="dxa"/>
            <w:shd w:val="clear" w:color="auto" w:fill="D6E3BC" w:themeFill="accent3" w:themeFillTint="66"/>
          </w:tcPr>
          <w:p w14:paraId="07456A05" w14:textId="77777777" w:rsidR="00A36B42" w:rsidRPr="00DD20CB" w:rsidRDefault="00A36B42" w:rsidP="00A36B42">
            <w:pPr>
              <w:spacing w:line="276" w:lineRule="auto"/>
              <w:rPr>
                <w:b/>
                <w:lang w:val="tr-TR"/>
              </w:rPr>
            </w:pPr>
            <w:r w:rsidRPr="00DD20CB">
              <w:rPr>
                <w:b/>
                <w:lang w:val="tr-TR"/>
              </w:rPr>
              <w:t xml:space="preserve">Bu </w:t>
            </w:r>
            <w:r>
              <w:rPr>
                <w:b/>
                <w:lang w:val="tr-TR"/>
              </w:rPr>
              <w:t xml:space="preserve">stratejik hedef </w:t>
            </w:r>
            <w:r w:rsidRPr="00DD20CB">
              <w:rPr>
                <w:b/>
                <w:lang w:val="tr-TR"/>
              </w:rPr>
              <w:t>doğrultu</w:t>
            </w:r>
            <w:r>
              <w:rPr>
                <w:b/>
                <w:lang w:val="tr-TR"/>
              </w:rPr>
              <w:t>sun</w:t>
            </w:r>
            <w:r w:rsidRPr="00DD20CB">
              <w:rPr>
                <w:b/>
                <w:lang w:val="tr-TR"/>
              </w:rPr>
              <w:t>da</w:t>
            </w:r>
            <w:r>
              <w:rPr>
                <w:b/>
                <w:lang w:val="tr-TR"/>
              </w:rPr>
              <w:t>ki kilit amaçlar</w:t>
            </w:r>
            <w:r w:rsidRPr="00DD20CB">
              <w:rPr>
                <w:b/>
                <w:lang w:val="tr-TR"/>
              </w:rPr>
              <w:t xml:space="preserve">; </w:t>
            </w:r>
          </w:p>
          <w:p w14:paraId="13B6350D" w14:textId="4FB5AD98" w:rsidR="00A36B42" w:rsidRPr="00A36B42" w:rsidRDefault="00A36B42" w:rsidP="00680504">
            <w:pPr>
              <w:pStyle w:val="ListeParagraf"/>
              <w:numPr>
                <w:ilvl w:val="0"/>
                <w:numId w:val="45"/>
              </w:numPr>
              <w:spacing w:line="276" w:lineRule="auto"/>
              <w:contextualSpacing w:val="0"/>
              <w:rPr>
                <w:b/>
                <w:lang w:val="tr-TR"/>
              </w:rPr>
            </w:pPr>
            <w:r w:rsidRPr="00A36B42">
              <w:rPr>
                <w:b/>
                <w:lang w:val="tr-TR"/>
              </w:rPr>
              <w:t>Döngüsel ekonomi ile Adil Geçiş bağlantısını güçlendirmek</w:t>
            </w:r>
            <w:r>
              <w:rPr>
                <w:b/>
                <w:lang w:val="tr-TR"/>
              </w:rPr>
              <w:t xml:space="preserve"> ve</w:t>
            </w:r>
          </w:p>
          <w:p w14:paraId="778A3E87" w14:textId="613A17E8" w:rsidR="00A36B42" w:rsidRPr="00DD20CB" w:rsidRDefault="00A36B42" w:rsidP="00680504">
            <w:pPr>
              <w:pStyle w:val="ListeParagraf"/>
              <w:numPr>
                <w:ilvl w:val="0"/>
                <w:numId w:val="45"/>
              </w:numPr>
              <w:spacing w:line="276" w:lineRule="auto"/>
              <w:contextualSpacing w:val="0"/>
              <w:rPr>
                <w:b/>
                <w:lang w:val="tr-TR"/>
              </w:rPr>
            </w:pPr>
            <w:r w:rsidRPr="00A36B42">
              <w:rPr>
                <w:b/>
                <w:lang w:val="tr-TR"/>
              </w:rPr>
              <w:t>Döngüsel ekonomiye geçiş için taksonomi ve finansman bağlantısını güçlendirmek, kurumsal ve teknik altyapı ile yatırım ve teşvik mekanizmalarını iyileştirmek</w:t>
            </w:r>
            <w:r>
              <w:rPr>
                <w:b/>
                <w:lang w:val="tr-TR"/>
              </w:rPr>
              <w:t>tir.</w:t>
            </w:r>
          </w:p>
        </w:tc>
      </w:tr>
    </w:tbl>
    <w:p w14:paraId="7C59AE70" w14:textId="16C07F18" w:rsidR="00EC5D77" w:rsidRPr="00286CB6" w:rsidRDefault="009D3F0B" w:rsidP="00BD7CC1">
      <w:pPr>
        <w:pStyle w:val="Balk3"/>
        <w:numPr>
          <w:ilvl w:val="2"/>
          <w:numId w:val="1"/>
        </w:numPr>
        <w:ind w:left="1797"/>
        <w:rPr>
          <w:lang w:val="tr-TR"/>
        </w:rPr>
      </w:pPr>
      <w:bookmarkStart w:id="61" w:name="_Toc177128452"/>
      <w:r w:rsidRPr="00286CB6">
        <w:rPr>
          <w:lang w:val="tr-TR"/>
        </w:rPr>
        <w:t xml:space="preserve">Döngüsel Ekonominin </w:t>
      </w:r>
      <w:r w:rsidR="00EC5D77" w:rsidRPr="00286CB6">
        <w:rPr>
          <w:lang w:val="tr-TR"/>
        </w:rPr>
        <w:t>İzlenmesi</w:t>
      </w:r>
      <w:bookmarkEnd w:id="61"/>
    </w:p>
    <w:tbl>
      <w:tblPr>
        <w:tblStyle w:val="TabloKlavuzu"/>
        <w:tblW w:w="0" w:type="auto"/>
        <w:tblInd w:w="108" w:type="dxa"/>
        <w:shd w:val="clear" w:color="auto" w:fill="D9D9D9" w:themeFill="background1" w:themeFillShade="D9"/>
        <w:tblLook w:val="04A0" w:firstRow="1" w:lastRow="0" w:firstColumn="1" w:lastColumn="0" w:noHBand="0" w:noVBand="1"/>
      </w:tblPr>
      <w:tblGrid>
        <w:gridCol w:w="8952"/>
      </w:tblGrid>
      <w:tr w:rsidR="0088473E" w:rsidRPr="00286CB6" w14:paraId="70DC2646" w14:textId="77777777" w:rsidTr="00246DA2">
        <w:tc>
          <w:tcPr>
            <w:tcW w:w="9072" w:type="dxa"/>
            <w:shd w:val="clear" w:color="auto" w:fill="D9D9D9" w:themeFill="background1" w:themeFillShade="D9"/>
          </w:tcPr>
          <w:p w14:paraId="65CC7CC9" w14:textId="77777777" w:rsidR="0088473E" w:rsidRPr="00286CB6" w:rsidRDefault="0088473E" w:rsidP="006F6DA0">
            <w:pPr>
              <w:rPr>
                <w:rFonts w:cs="Times New Roman"/>
                <w:i/>
                <w:lang w:val="tr-TR"/>
              </w:rPr>
            </w:pPr>
            <w:r w:rsidRPr="00286CB6">
              <w:rPr>
                <w:rFonts w:cs="Times New Roman"/>
                <w:i/>
                <w:szCs w:val="20"/>
                <w:lang w:val="tr-TR"/>
              </w:rPr>
              <w:t xml:space="preserve">Stratejik Hedef </w:t>
            </w:r>
            <w:r w:rsidRPr="00286CB6">
              <w:rPr>
                <w:rFonts w:cs="Times New Roman"/>
                <w:i/>
                <w:lang w:val="tr-TR"/>
              </w:rPr>
              <w:t>6: Döngüsel ekonomiye geçiş konusundaki ilerleme sistematik olarak izlenecek ve değerlendirilecektir.</w:t>
            </w:r>
          </w:p>
        </w:tc>
      </w:tr>
    </w:tbl>
    <w:p w14:paraId="355A3328" w14:textId="74DF6019" w:rsidR="002436C2" w:rsidRPr="00286CB6" w:rsidRDefault="002436C2" w:rsidP="002436C2">
      <w:pPr>
        <w:rPr>
          <w:rFonts w:cs="Times New Roman"/>
          <w:lang w:val="tr-TR"/>
        </w:rPr>
      </w:pPr>
      <w:r w:rsidRPr="00286CB6">
        <w:rPr>
          <w:rFonts w:cs="Times New Roman"/>
          <w:lang w:val="tr-TR"/>
        </w:rPr>
        <w:t xml:space="preserve">Avrupa Komisyonu tarafından </w:t>
      </w:r>
      <w:r w:rsidR="009062ED" w:rsidRPr="00286CB6">
        <w:rPr>
          <w:lang w:val="tr-TR"/>
        </w:rPr>
        <w:t xml:space="preserve">2018 yılında </w:t>
      </w:r>
      <w:r w:rsidRPr="00286CB6">
        <w:rPr>
          <w:lang w:val="tr-TR"/>
        </w:rPr>
        <w:t>birinci AB Döngüsel</w:t>
      </w:r>
      <w:r w:rsidR="009062ED" w:rsidRPr="00286CB6">
        <w:rPr>
          <w:lang w:val="tr-TR"/>
        </w:rPr>
        <w:t xml:space="preserve"> Ekonomi Eylem Planı kapsamında</w:t>
      </w:r>
      <w:r w:rsidRPr="00286CB6">
        <w:rPr>
          <w:lang w:val="tr-TR"/>
        </w:rPr>
        <w:t xml:space="preserve"> </w:t>
      </w:r>
      <w:r w:rsidRPr="00286CB6">
        <w:rPr>
          <w:b/>
          <w:lang w:val="tr-TR"/>
        </w:rPr>
        <w:t>Döngüsel Ekonomi için AB İzleme Çerçevesi</w:t>
      </w:r>
      <w:r w:rsidR="009062ED" w:rsidRPr="00286CB6">
        <w:rPr>
          <w:lang w:val="tr-TR"/>
        </w:rPr>
        <w:t xml:space="preserve"> </w:t>
      </w:r>
      <w:r w:rsidR="009062ED" w:rsidRPr="00286CB6">
        <w:rPr>
          <w:rFonts w:cs="Times New Roman"/>
          <w:lang w:val="tr-TR"/>
        </w:rPr>
        <w:t>oluşturulmuştur</w:t>
      </w:r>
      <w:r w:rsidRPr="00286CB6">
        <w:rPr>
          <w:rFonts w:cs="Times New Roman"/>
          <w:lang w:val="tr-TR"/>
        </w:rPr>
        <w:t xml:space="preserve">. </w:t>
      </w:r>
      <w:r w:rsidR="009062ED" w:rsidRPr="00286CB6">
        <w:rPr>
          <w:rFonts w:cs="Times New Roman"/>
          <w:lang w:val="tr-TR"/>
        </w:rPr>
        <w:t>Belirlenen temel ve alt</w:t>
      </w:r>
      <w:r w:rsidRPr="00286CB6">
        <w:rPr>
          <w:rFonts w:cs="Times New Roman"/>
          <w:lang w:val="tr-TR"/>
        </w:rPr>
        <w:t xml:space="preserve"> göstergeler, döngüsel bir ekonominin ana unsurlarını kapsamak üzere seçilmiştir. </w:t>
      </w:r>
    </w:p>
    <w:p w14:paraId="4A2CC4B4" w14:textId="6C4A436B" w:rsidR="009062ED" w:rsidRPr="00286CB6" w:rsidRDefault="009062ED" w:rsidP="002436C2">
      <w:pPr>
        <w:rPr>
          <w:lang w:val="tr-TR"/>
        </w:rPr>
      </w:pPr>
      <w:r w:rsidRPr="00286CB6">
        <w:rPr>
          <w:rFonts w:cs="Times New Roman"/>
          <w:lang w:val="tr-TR"/>
        </w:rPr>
        <w:t xml:space="preserve">Avrupa Komisyonu, izleme çerçevesini ve göstergelerini düzenli olarak güncellemeye ve detaylandırmaya devam etmektedir. </w:t>
      </w:r>
      <w:r w:rsidRPr="00286CB6">
        <w:rPr>
          <w:lang w:val="tr-TR"/>
        </w:rPr>
        <w:t>Mayıs 2023'te Komisyon döngüsel ekonomi için revize edilmiş bir izleme çerçevesine ilişkin bildirim yayımlamıştır ve</w:t>
      </w:r>
      <w:r w:rsidR="003038C4" w:rsidRPr="00286CB6">
        <w:rPr>
          <w:lang w:val="tr-TR"/>
        </w:rPr>
        <w:t xml:space="preserve"> 5 tematik alan ve</w:t>
      </w:r>
      <w:r w:rsidRPr="00286CB6">
        <w:rPr>
          <w:lang w:val="tr-TR"/>
        </w:rPr>
        <w:t xml:space="preserve"> </w:t>
      </w:r>
      <w:r w:rsidR="00142CCC" w:rsidRPr="00286CB6">
        <w:rPr>
          <w:lang w:val="tr-TR"/>
        </w:rPr>
        <w:t>10</w:t>
      </w:r>
      <w:r w:rsidRPr="00286CB6">
        <w:rPr>
          <w:lang w:val="tr-TR"/>
        </w:rPr>
        <w:t xml:space="preserve"> temel gösterge altındaki alt</w:t>
      </w:r>
      <w:r w:rsidR="00650DE4" w:rsidRPr="00286CB6">
        <w:rPr>
          <w:lang w:val="tr-TR"/>
        </w:rPr>
        <w:t xml:space="preserve"> göstergelerin sayısını 27</w:t>
      </w:r>
      <w:r w:rsidRPr="00286CB6">
        <w:rPr>
          <w:lang w:val="tr-TR"/>
        </w:rPr>
        <w:t>’</w:t>
      </w:r>
      <w:r w:rsidR="00650DE4" w:rsidRPr="00286CB6">
        <w:rPr>
          <w:lang w:val="tr-TR"/>
        </w:rPr>
        <w:t>y</w:t>
      </w:r>
      <w:r w:rsidRPr="00286CB6">
        <w:rPr>
          <w:lang w:val="tr-TR"/>
        </w:rPr>
        <w:t>e çıkarmıştır.</w:t>
      </w:r>
      <w:r w:rsidR="000050EB" w:rsidRPr="00286CB6">
        <w:rPr>
          <w:lang w:val="tr-TR"/>
        </w:rPr>
        <w:t xml:space="preserve"> Bazı göstergelere ilişkin veriler yalnızca bir bütün olarak AB için izlenmekte ve üye ülkeler tarafından ayrı ayrı raporlanmamaktadır.</w:t>
      </w:r>
    </w:p>
    <w:p w14:paraId="127600D7" w14:textId="565282F6" w:rsidR="003038C4" w:rsidRPr="00286CB6" w:rsidRDefault="003038C4" w:rsidP="003038C4">
      <w:pPr>
        <w:rPr>
          <w:u w:val="single"/>
          <w:lang w:val="tr-TR"/>
        </w:rPr>
      </w:pPr>
      <w:r w:rsidRPr="00286CB6">
        <w:rPr>
          <w:u w:val="single"/>
          <w:lang w:val="tr-TR"/>
        </w:rPr>
        <w:t>Üretim ve Tüketim</w:t>
      </w:r>
    </w:p>
    <w:p w14:paraId="31BCBC4F" w14:textId="66D16D6C" w:rsidR="00A131A8" w:rsidRPr="00286CB6" w:rsidRDefault="00A131A8" w:rsidP="00F92C04">
      <w:pPr>
        <w:pStyle w:val="ListeParagraf"/>
        <w:numPr>
          <w:ilvl w:val="0"/>
          <w:numId w:val="28"/>
        </w:numPr>
        <w:rPr>
          <w:lang w:val="tr-TR"/>
        </w:rPr>
      </w:pPr>
      <w:r w:rsidRPr="00286CB6">
        <w:rPr>
          <w:lang w:val="tr-TR"/>
        </w:rPr>
        <w:t>Malzeme Tüketimi</w:t>
      </w:r>
    </w:p>
    <w:p w14:paraId="2D22B6CF" w14:textId="061FC3BE" w:rsidR="00BB03BE" w:rsidRPr="00286CB6" w:rsidRDefault="00BB03BE" w:rsidP="00F92C04">
      <w:pPr>
        <w:pStyle w:val="ListeParagraf"/>
        <w:numPr>
          <w:ilvl w:val="1"/>
          <w:numId w:val="28"/>
        </w:numPr>
        <w:rPr>
          <w:lang w:val="tr-TR"/>
        </w:rPr>
      </w:pPr>
      <w:r w:rsidRPr="00286CB6">
        <w:rPr>
          <w:lang w:val="tr-TR"/>
        </w:rPr>
        <w:t xml:space="preserve">Malzeme </w:t>
      </w:r>
      <w:proofErr w:type="spellStart"/>
      <w:r w:rsidRPr="00286CB6">
        <w:rPr>
          <w:lang w:val="tr-TR"/>
        </w:rPr>
        <w:t>Ayakizi</w:t>
      </w:r>
      <w:proofErr w:type="spellEnd"/>
    </w:p>
    <w:p w14:paraId="680AEC7F" w14:textId="119BDFC7" w:rsidR="00BB03BE" w:rsidRPr="00286CB6" w:rsidRDefault="00BB03BE" w:rsidP="00F92C04">
      <w:pPr>
        <w:pStyle w:val="ListeParagraf"/>
        <w:numPr>
          <w:ilvl w:val="1"/>
          <w:numId w:val="28"/>
        </w:numPr>
        <w:rPr>
          <w:lang w:val="tr-TR"/>
        </w:rPr>
      </w:pPr>
      <w:r w:rsidRPr="00286CB6">
        <w:rPr>
          <w:lang w:val="tr-TR"/>
        </w:rPr>
        <w:t>Kaynak Verimliliği</w:t>
      </w:r>
    </w:p>
    <w:p w14:paraId="06ABC880" w14:textId="7EA59248" w:rsidR="00BB03BE" w:rsidRPr="00286CB6" w:rsidRDefault="00BB03BE" w:rsidP="00142CCC">
      <w:pPr>
        <w:pStyle w:val="ListeParagraf"/>
        <w:numPr>
          <w:ilvl w:val="1"/>
          <w:numId w:val="28"/>
        </w:numPr>
        <w:rPr>
          <w:lang w:val="tr-TR"/>
        </w:rPr>
      </w:pPr>
      <w:r w:rsidRPr="00286CB6">
        <w:rPr>
          <w:lang w:val="tr-TR"/>
        </w:rPr>
        <w:t>Yeşil Satın Alım</w:t>
      </w:r>
    </w:p>
    <w:p w14:paraId="17B8B29E" w14:textId="6F99E6C3" w:rsidR="00A131A8" w:rsidRPr="00286CB6" w:rsidRDefault="00A131A8" w:rsidP="00F92C04">
      <w:pPr>
        <w:pStyle w:val="ListeParagraf"/>
        <w:numPr>
          <w:ilvl w:val="0"/>
          <w:numId w:val="28"/>
        </w:numPr>
        <w:rPr>
          <w:lang w:val="tr-TR"/>
        </w:rPr>
      </w:pPr>
      <w:r w:rsidRPr="00286CB6">
        <w:rPr>
          <w:lang w:val="tr-TR"/>
        </w:rPr>
        <w:t>Atık Oluşumu</w:t>
      </w:r>
    </w:p>
    <w:p w14:paraId="23E4864C" w14:textId="43ED6E43" w:rsidR="00BB03BE" w:rsidRPr="00286CB6" w:rsidRDefault="00BB03BE" w:rsidP="00F92C04">
      <w:pPr>
        <w:pStyle w:val="ListeParagraf"/>
        <w:numPr>
          <w:ilvl w:val="1"/>
          <w:numId w:val="28"/>
        </w:numPr>
        <w:rPr>
          <w:lang w:val="tr-TR"/>
        </w:rPr>
      </w:pPr>
      <w:r w:rsidRPr="00286CB6">
        <w:rPr>
          <w:lang w:val="tr-TR"/>
        </w:rPr>
        <w:t>Kişi Başına Toplam Atık Oluşumu</w:t>
      </w:r>
    </w:p>
    <w:p w14:paraId="042CC0CF" w14:textId="64737AA6" w:rsidR="00BB03BE" w:rsidRPr="00286CB6" w:rsidRDefault="00BB03BE" w:rsidP="00F92C04">
      <w:pPr>
        <w:pStyle w:val="ListeParagraf"/>
        <w:numPr>
          <w:ilvl w:val="1"/>
          <w:numId w:val="28"/>
        </w:numPr>
        <w:rPr>
          <w:lang w:val="tr-TR"/>
        </w:rPr>
      </w:pPr>
      <w:r w:rsidRPr="00286CB6">
        <w:rPr>
          <w:lang w:val="tr-TR"/>
        </w:rPr>
        <w:t>Birim GSYİH Başına Büyük Maden Atıkları Hariç Atık Oluşumu</w:t>
      </w:r>
    </w:p>
    <w:p w14:paraId="75167C9B" w14:textId="62C5D7BA" w:rsidR="00BB03BE" w:rsidRPr="00286CB6" w:rsidRDefault="00BB03BE" w:rsidP="00F92C04">
      <w:pPr>
        <w:pStyle w:val="ListeParagraf"/>
        <w:numPr>
          <w:ilvl w:val="1"/>
          <w:numId w:val="28"/>
        </w:numPr>
        <w:rPr>
          <w:lang w:val="tr-TR"/>
        </w:rPr>
      </w:pPr>
      <w:r w:rsidRPr="00286CB6">
        <w:rPr>
          <w:lang w:val="tr-TR"/>
        </w:rPr>
        <w:t>Kişi Başına Düşen Belediye Atık Oluşumu</w:t>
      </w:r>
    </w:p>
    <w:p w14:paraId="3A72B3C1" w14:textId="24D61730" w:rsidR="00BB03BE" w:rsidRPr="00286CB6" w:rsidRDefault="00BB03BE" w:rsidP="00F92C04">
      <w:pPr>
        <w:pStyle w:val="ListeParagraf"/>
        <w:numPr>
          <w:ilvl w:val="1"/>
          <w:numId w:val="28"/>
        </w:numPr>
        <w:rPr>
          <w:lang w:val="tr-TR"/>
        </w:rPr>
      </w:pPr>
      <w:r w:rsidRPr="00286CB6">
        <w:rPr>
          <w:lang w:val="tr-TR"/>
        </w:rPr>
        <w:t>Gıda Atığı</w:t>
      </w:r>
    </w:p>
    <w:p w14:paraId="4D2523AA" w14:textId="0A745190" w:rsidR="00BB03BE" w:rsidRPr="00286CB6" w:rsidRDefault="00BB03BE" w:rsidP="00F92C04">
      <w:pPr>
        <w:pStyle w:val="ListeParagraf"/>
        <w:numPr>
          <w:ilvl w:val="1"/>
          <w:numId w:val="28"/>
        </w:numPr>
        <w:rPr>
          <w:lang w:val="tr-TR"/>
        </w:rPr>
      </w:pPr>
      <w:r w:rsidRPr="00286CB6">
        <w:rPr>
          <w:lang w:val="tr-TR"/>
        </w:rPr>
        <w:t>Kişi Başına Ambalaj Atığı Oluşumu</w:t>
      </w:r>
    </w:p>
    <w:p w14:paraId="2B69AC19" w14:textId="1136514B" w:rsidR="00BB03BE" w:rsidRPr="00286CB6" w:rsidRDefault="00BB03BE" w:rsidP="00F92C04">
      <w:pPr>
        <w:pStyle w:val="ListeParagraf"/>
        <w:numPr>
          <w:ilvl w:val="1"/>
          <w:numId w:val="28"/>
        </w:numPr>
        <w:rPr>
          <w:lang w:val="tr-TR"/>
        </w:rPr>
      </w:pPr>
      <w:r w:rsidRPr="00286CB6">
        <w:rPr>
          <w:lang w:val="tr-TR"/>
        </w:rPr>
        <w:t>Kişi Başına Plastik Ambalaj Atığı Oluşumu</w:t>
      </w:r>
    </w:p>
    <w:p w14:paraId="77389719" w14:textId="77777777" w:rsidR="003038C4" w:rsidRPr="00286CB6" w:rsidRDefault="003038C4" w:rsidP="003038C4">
      <w:pPr>
        <w:rPr>
          <w:u w:val="single"/>
          <w:lang w:val="tr-TR"/>
        </w:rPr>
      </w:pPr>
      <w:r w:rsidRPr="00286CB6">
        <w:rPr>
          <w:u w:val="single"/>
          <w:lang w:val="tr-TR"/>
        </w:rPr>
        <w:t>Atık Yönetimi</w:t>
      </w:r>
    </w:p>
    <w:p w14:paraId="7E36BA00" w14:textId="4D296C48" w:rsidR="00A131A8" w:rsidRPr="00286CB6" w:rsidRDefault="00A131A8" w:rsidP="00F92C04">
      <w:pPr>
        <w:pStyle w:val="ListeParagraf"/>
        <w:numPr>
          <w:ilvl w:val="0"/>
          <w:numId w:val="28"/>
        </w:numPr>
        <w:rPr>
          <w:lang w:val="tr-TR"/>
        </w:rPr>
      </w:pPr>
      <w:r w:rsidRPr="00286CB6">
        <w:rPr>
          <w:lang w:val="tr-TR"/>
        </w:rPr>
        <w:t>Toplam Geri Dönüşüm Oranları</w:t>
      </w:r>
    </w:p>
    <w:p w14:paraId="77FF6C9E" w14:textId="5D1F57CA" w:rsidR="00BB03BE" w:rsidRPr="00286CB6" w:rsidRDefault="00BB03BE" w:rsidP="00F92C04">
      <w:pPr>
        <w:pStyle w:val="ListeParagraf"/>
        <w:numPr>
          <w:ilvl w:val="1"/>
          <w:numId w:val="28"/>
        </w:numPr>
        <w:rPr>
          <w:lang w:val="tr-TR"/>
        </w:rPr>
      </w:pPr>
      <w:r w:rsidRPr="00286CB6">
        <w:rPr>
          <w:lang w:val="tr-TR"/>
        </w:rPr>
        <w:t>Belediye Atığı Geri Dönüşüm Oranı</w:t>
      </w:r>
    </w:p>
    <w:p w14:paraId="36510451" w14:textId="6682C1A6" w:rsidR="00BB03BE" w:rsidRPr="00286CB6" w:rsidRDefault="00BB03BE" w:rsidP="00F92C04">
      <w:pPr>
        <w:pStyle w:val="ListeParagraf"/>
        <w:numPr>
          <w:ilvl w:val="1"/>
          <w:numId w:val="28"/>
        </w:numPr>
        <w:rPr>
          <w:lang w:val="tr-TR"/>
        </w:rPr>
      </w:pPr>
      <w:r w:rsidRPr="00286CB6">
        <w:rPr>
          <w:lang w:val="tr-TR"/>
        </w:rPr>
        <w:t>Büyük Maden Atıkları Hariç Tüm Atıkların Geri Dönüşüm Oranı</w:t>
      </w:r>
    </w:p>
    <w:p w14:paraId="319F1DEF" w14:textId="5A812AEF" w:rsidR="00A131A8" w:rsidRPr="00286CB6" w:rsidRDefault="00A131A8" w:rsidP="00F92C04">
      <w:pPr>
        <w:pStyle w:val="ListeParagraf"/>
        <w:numPr>
          <w:ilvl w:val="0"/>
          <w:numId w:val="28"/>
        </w:numPr>
        <w:rPr>
          <w:lang w:val="tr-TR"/>
        </w:rPr>
      </w:pPr>
      <w:r w:rsidRPr="00286CB6">
        <w:rPr>
          <w:lang w:val="tr-TR"/>
        </w:rPr>
        <w:t>Belirli Atık Kolları için Geri Dönüşüm Oranları</w:t>
      </w:r>
    </w:p>
    <w:p w14:paraId="36379022" w14:textId="07B35F0A" w:rsidR="00BB03BE" w:rsidRPr="00286CB6" w:rsidRDefault="00BB03BE" w:rsidP="00F92C04">
      <w:pPr>
        <w:pStyle w:val="ListeParagraf"/>
        <w:numPr>
          <w:ilvl w:val="1"/>
          <w:numId w:val="28"/>
        </w:numPr>
        <w:rPr>
          <w:lang w:val="tr-TR"/>
        </w:rPr>
      </w:pPr>
      <w:r w:rsidRPr="00286CB6">
        <w:rPr>
          <w:lang w:val="tr-TR"/>
        </w:rPr>
        <w:t>Toplam Ambalaj Atığı Geri Dönüşüm Oranı</w:t>
      </w:r>
    </w:p>
    <w:p w14:paraId="6BD973C0" w14:textId="79546DA7" w:rsidR="00BB03BE" w:rsidRPr="00286CB6" w:rsidRDefault="00BB03BE" w:rsidP="00F92C04">
      <w:pPr>
        <w:pStyle w:val="ListeParagraf"/>
        <w:numPr>
          <w:ilvl w:val="1"/>
          <w:numId w:val="28"/>
        </w:numPr>
        <w:rPr>
          <w:lang w:val="tr-TR"/>
        </w:rPr>
      </w:pPr>
      <w:r w:rsidRPr="00286CB6">
        <w:rPr>
          <w:lang w:val="tr-TR"/>
        </w:rPr>
        <w:t>Plastik Ambalaj Atığı Geri Dönüşüm Oranı</w:t>
      </w:r>
    </w:p>
    <w:p w14:paraId="0751C76C" w14:textId="5AA0E458" w:rsidR="00BB03BE" w:rsidRPr="00286CB6" w:rsidRDefault="00BB03BE" w:rsidP="00F92C04">
      <w:pPr>
        <w:pStyle w:val="ListeParagraf"/>
        <w:numPr>
          <w:ilvl w:val="1"/>
          <w:numId w:val="28"/>
        </w:numPr>
        <w:rPr>
          <w:lang w:val="tr-TR"/>
        </w:rPr>
      </w:pPr>
      <w:r w:rsidRPr="00286CB6">
        <w:rPr>
          <w:lang w:val="tr-TR"/>
        </w:rPr>
        <w:t xml:space="preserve">Ayrı Toplanan </w:t>
      </w:r>
      <w:proofErr w:type="spellStart"/>
      <w:r w:rsidRPr="00286CB6">
        <w:rPr>
          <w:lang w:val="tr-TR"/>
        </w:rPr>
        <w:t>AEEE’lerin</w:t>
      </w:r>
      <w:proofErr w:type="spellEnd"/>
      <w:r w:rsidRPr="00286CB6">
        <w:rPr>
          <w:lang w:val="tr-TR"/>
        </w:rPr>
        <w:t xml:space="preserve"> Geri Dönüşüm Oranı</w:t>
      </w:r>
    </w:p>
    <w:p w14:paraId="7D30FC42" w14:textId="77777777" w:rsidR="003038C4" w:rsidRPr="00286CB6" w:rsidRDefault="003038C4" w:rsidP="003038C4">
      <w:pPr>
        <w:rPr>
          <w:u w:val="single"/>
          <w:lang w:val="tr-TR"/>
        </w:rPr>
      </w:pPr>
      <w:r w:rsidRPr="00286CB6">
        <w:rPr>
          <w:u w:val="single"/>
          <w:lang w:val="tr-TR"/>
        </w:rPr>
        <w:t>İkincil Hammaddeler</w:t>
      </w:r>
    </w:p>
    <w:p w14:paraId="517A9285" w14:textId="60ABD5EC" w:rsidR="00A131A8" w:rsidRPr="00286CB6" w:rsidRDefault="00A131A8" w:rsidP="00F92C04">
      <w:pPr>
        <w:pStyle w:val="ListeParagraf"/>
        <w:numPr>
          <w:ilvl w:val="0"/>
          <w:numId w:val="28"/>
        </w:numPr>
        <w:rPr>
          <w:lang w:val="tr-TR"/>
        </w:rPr>
      </w:pPr>
      <w:r w:rsidRPr="00286CB6">
        <w:rPr>
          <w:lang w:val="tr-TR"/>
        </w:rPr>
        <w:t>Geri Dönüştürülmüş Malzemelerin Hammadde Talebine Katkısı</w:t>
      </w:r>
    </w:p>
    <w:p w14:paraId="6964DE68" w14:textId="427F19FE" w:rsidR="00BB03BE" w:rsidRPr="00286CB6" w:rsidRDefault="00BB03BE" w:rsidP="00F92C04">
      <w:pPr>
        <w:pStyle w:val="ListeParagraf"/>
        <w:numPr>
          <w:ilvl w:val="1"/>
          <w:numId w:val="28"/>
        </w:numPr>
        <w:rPr>
          <w:lang w:val="tr-TR"/>
        </w:rPr>
      </w:pPr>
      <w:r w:rsidRPr="00286CB6">
        <w:rPr>
          <w:lang w:val="tr-TR"/>
        </w:rPr>
        <w:t>Döngüsel Malzeme Kullanım Oranı</w:t>
      </w:r>
    </w:p>
    <w:p w14:paraId="2114EE8E" w14:textId="379996C9" w:rsidR="00BB03BE" w:rsidRPr="00286CB6" w:rsidRDefault="00BB03BE" w:rsidP="00F92C04">
      <w:pPr>
        <w:pStyle w:val="ListeParagraf"/>
        <w:numPr>
          <w:ilvl w:val="1"/>
          <w:numId w:val="28"/>
        </w:numPr>
        <w:rPr>
          <w:lang w:val="tr-TR"/>
        </w:rPr>
      </w:pPr>
      <w:r w:rsidRPr="00286CB6">
        <w:rPr>
          <w:lang w:val="tr-TR"/>
        </w:rPr>
        <w:t>Kullanım Ömrü Sonu Geri Dönüşüm Girdi Oranları (EOL-RIR), Alüminyum</w:t>
      </w:r>
      <w:r w:rsidR="000050EB" w:rsidRPr="00286CB6">
        <w:rPr>
          <w:rStyle w:val="DipnotBavurusu"/>
          <w:lang w:val="tr-TR"/>
        </w:rPr>
        <w:footnoteReference w:id="32"/>
      </w:r>
    </w:p>
    <w:p w14:paraId="14429392" w14:textId="48688EB4" w:rsidR="00A131A8" w:rsidRPr="00286CB6" w:rsidRDefault="00A131A8" w:rsidP="00F92C04">
      <w:pPr>
        <w:pStyle w:val="ListeParagraf"/>
        <w:numPr>
          <w:ilvl w:val="0"/>
          <w:numId w:val="28"/>
        </w:numPr>
        <w:rPr>
          <w:lang w:val="tr-TR"/>
        </w:rPr>
      </w:pPr>
      <w:r w:rsidRPr="00286CB6">
        <w:rPr>
          <w:lang w:val="tr-TR"/>
        </w:rPr>
        <w:t>Geri Dönüştürülebilir Hammadde Ticareti</w:t>
      </w:r>
    </w:p>
    <w:p w14:paraId="0E2D460B" w14:textId="4C678FD7" w:rsidR="00650DE4" w:rsidRPr="00286CB6" w:rsidRDefault="00650DE4" w:rsidP="00F92C04">
      <w:pPr>
        <w:pStyle w:val="ListeParagraf"/>
        <w:numPr>
          <w:ilvl w:val="1"/>
          <w:numId w:val="28"/>
        </w:numPr>
        <w:rPr>
          <w:lang w:val="tr-TR"/>
        </w:rPr>
      </w:pPr>
      <w:r w:rsidRPr="00286CB6">
        <w:rPr>
          <w:lang w:val="tr-TR"/>
        </w:rPr>
        <w:t>AB Üyesi Olmayan Ülkelerden İthalat</w:t>
      </w:r>
    </w:p>
    <w:p w14:paraId="31750AF1" w14:textId="74B8E403" w:rsidR="00650DE4" w:rsidRPr="00286CB6" w:rsidRDefault="00650DE4" w:rsidP="00F92C04">
      <w:pPr>
        <w:pStyle w:val="ListeParagraf"/>
        <w:numPr>
          <w:ilvl w:val="1"/>
          <w:numId w:val="28"/>
        </w:numPr>
        <w:rPr>
          <w:lang w:val="tr-TR"/>
        </w:rPr>
      </w:pPr>
      <w:r w:rsidRPr="00286CB6">
        <w:rPr>
          <w:lang w:val="tr-TR"/>
        </w:rPr>
        <w:t>AB Üyesi Olmayan Ülkelere İhracat</w:t>
      </w:r>
    </w:p>
    <w:p w14:paraId="4CF0157C" w14:textId="2546622C" w:rsidR="00650DE4" w:rsidRPr="00286CB6" w:rsidRDefault="00650DE4" w:rsidP="00F92C04">
      <w:pPr>
        <w:pStyle w:val="ListeParagraf"/>
        <w:numPr>
          <w:ilvl w:val="1"/>
          <w:numId w:val="28"/>
        </w:numPr>
        <w:rPr>
          <w:lang w:val="tr-TR"/>
        </w:rPr>
      </w:pPr>
      <w:r w:rsidRPr="00286CB6">
        <w:rPr>
          <w:lang w:val="tr-TR"/>
        </w:rPr>
        <w:t>AB İçi Ticaret</w:t>
      </w:r>
    </w:p>
    <w:p w14:paraId="4B4242D2" w14:textId="77777777" w:rsidR="003038C4" w:rsidRPr="00286CB6" w:rsidRDefault="003038C4" w:rsidP="003038C4">
      <w:pPr>
        <w:rPr>
          <w:u w:val="single"/>
          <w:lang w:val="tr-TR"/>
        </w:rPr>
      </w:pPr>
      <w:r w:rsidRPr="00286CB6">
        <w:rPr>
          <w:u w:val="single"/>
          <w:lang w:val="tr-TR"/>
        </w:rPr>
        <w:t>Rekabetçilik ve İnovasyon</w:t>
      </w:r>
    </w:p>
    <w:p w14:paraId="6E375B11" w14:textId="434CA748" w:rsidR="00A131A8" w:rsidRPr="00286CB6" w:rsidRDefault="00A131A8" w:rsidP="00F92C04">
      <w:pPr>
        <w:pStyle w:val="ListeParagraf"/>
        <w:numPr>
          <w:ilvl w:val="0"/>
          <w:numId w:val="28"/>
        </w:numPr>
        <w:rPr>
          <w:lang w:val="tr-TR"/>
        </w:rPr>
      </w:pPr>
      <w:r w:rsidRPr="00286CB6">
        <w:rPr>
          <w:lang w:val="tr-TR"/>
        </w:rPr>
        <w:t>Döngüsel Ekonomi Sektörleriyle İlgili Özel Yatırım, İstihdam ve Brüt Katma Değer</w:t>
      </w:r>
    </w:p>
    <w:p w14:paraId="1830FA11" w14:textId="25197882" w:rsidR="00650DE4" w:rsidRPr="00286CB6" w:rsidRDefault="00650DE4" w:rsidP="00F92C04">
      <w:pPr>
        <w:pStyle w:val="ListeParagraf"/>
        <w:numPr>
          <w:ilvl w:val="1"/>
          <w:numId w:val="28"/>
        </w:numPr>
        <w:rPr>
          <w:lang w:val="tr-TR"/>
        </w:rPr>
      </w:pPr>
      <w:r w:rsidRPr="00286CB6">
        <w:rPr>
          <w:lang w:val="tr-TR"/>
        </w:rPr>
        <w:t>Özel Yatırımlar</w:t>
      </w:r>
    </w:p>
    <w:p w14:paraId="5D30EA84" w14:textId="6186E76A" w:rsidR="00650DE4" w:rsidRPr="00286CB6" w:rsidRDefault="00650DE4" w:rsidP="00F92C04">
      <w:pPr>
        <w:pStyle w:val="ListeParagraf"/>
        <w:numPr>
          <w:ilvl w:val="1"/>
          <w:numId w:val="28"/>
        </w:numPr>
        <w:rPr>
          <w:lang w:val="tr-TR"/>
        </w:rPr>
      </w:pPr>
      <w:r w:rsidRPr="00286CB6">
        <w:rPr>
          <w:lang w:val="tr-TR"/>
        </w:rPr>
        <w:t>İstihdam Edilen Kişi</w:t>
      </w:r>
    </w:p>
    <w:p w14:paraId="634B79A7" w14:textId="2C60E6DC" w:rsidR="00650DE4" w:rsidRPr="00286CB6" w:rsidRDefault="00650DE4" w:rsidP="00F92C04">
      <w:pPr>
        <w:pStyle w:val="ListeParagraf"/>
        <w:numPr>
          <w:ilvl w:val="1"/>
          <w:numId w:val="28"/>
        </w:numPr>
        <w:rPr>
          <w:lang w:val="tr-TR"/>
        </w:rPr>
      </w:pPr>
      <w:r w:rsidRPr="00286CB6">
        <w:rPr>
          <w:lang w:val="tr-TR"/>
        </w:rPr>
        <w:t>Brüt Katma Değer</w:t>
      </w:r>
    </w:p>
    <w:p w14:paraId="6EBA4673" w14:textId="52E8F9A2" w:rsidR="00A131A8" w:rsidRPr="00286CB6" w:rsidRDefault="00A131A8" w:rsidP="00F92C04">
      <w:pPr>
        <w:pStyle w:val="ListeParagraf"/>
        <w:numPr>
          <w:ilvl w:val="0"/>
          <w:numId w:val="28"/>
        </w:numPr>
        <w:rPr>
          <w:lang w:val="tr-TR"/>
        </w:rPr>
      </w:pPr>
      <w:r w:rsidRPr="00286CB6">
        <w:rPr>
          <w:lang w:val="tr-TR"/>
        </w:rPr>
        <w:t>İnovasyon</w:t>
      </w:r>
    </w:p>
    <w:p w14:paraId="1C853FB2" w14:textId="13335498" w:rsidR="00650DE4" w:rsidRPr="00286CB6" w:rsidRDefault="00650DE4" w:rsidP="00F92C04">
      <w:pPr>
        <w:pStyle w:val="ListeParagraf"/>
        <w:numPr>
          <w:ilvl w:val="1"/>
          <w:numId w:val="28"/>
        </w:numPr>
        <w:rPr>
          <w:lang w:val="tr-TR"/>
        </w:rPr>
      </w:pPr>
      <w:r w:rsidRPr="00286CB6">
        <w:rPr>
          <w:lang w:val="tr-TR"/>
        </w:rPr>
        <w:t>Atık Yönetimi ve Geri Dönüşümle İlgili Patentler</w:t>
      </w:r>
    </w:p>
    <w:p w14:paraId="7E9A656B" w14:textId="77777777" w:rsidR="003038C4" w:rsidRPr="00286CB6" w:rsidRDefault="003038C4" w:rsidP="003038C4">
      <w:pPr>
        <w:rPr>
          <w:u w:val="single"/>
          <w:lang w:val="tr-TR"/>
        </w:rPr>
      </w:pPr>
      <w:r w:rsidRPr="00286CB6">
        <w:rPr>
          <w:u w:val="single"/>
          <w:lang w:val="tr-TR"/>
        </w:rPr>
        <w:t>Küresel Sürdürülebilirlik ve Dirençlilik</w:t>
      </w:r>
    </w:p>
    <w:p w14:paraId="25B9478B" w14:textId="54B30F90" w:rsidR="00A131A8" w:rsidRPr="00286CB6" w:rsidRDefault="00A131A8" w:rsidP="00F92C04">
      <w:pPr>
        <w:pStyle w:val="ListeParagraf"/>
        <w:numPr>
          <w:ilvl w:val="0"/>
          <w:numId w:val="28"/>
        </w:numPr>
        <w:rPr>
          <w:lang w:val="tr-TR"/>
        </w:rPr>
      </w:pPr>
      <w:r w:rsidRPr="00286CB6">
        <w:rPr>
          <w:lang w:val="tr-TR"/>
        </w:rPr>
        <w:t>Döngüsel Ekonominin Küresel Sürdürülebilirliğe Katkısı</w:t>
      </w:r>
    </w:p>
    <w:p w14:paraId="3341037E" w14:textId="2653B3A3" w:rsidR="00650DE4" w:rsidRPr="00286CB6" w:rsidRDefault="00650DE4" w:rsidP="00F92C04">
      <w:pPr>
        <w:pStyle w:val="ListeParagraf"/>
        <w:numPr>
          <w:ilvl w:val="1"/>
          <w:numId w:val="28"/>
        </w:numPr>
        <w:rPr>
          <w:lang w:val="tr-TR"/>
        </w:rPr>
      </w:pPr>
      <w:r w:rsidRPr="00286CB6">
        <w:rPr>
          <w:lang w:val="tr-TR"/>
        </w:rPr>
        <w:t xml:space="preserve">Tüketim </w:t>
      </w:r>
      <w:proofErr w:type="spellStart"/>
      <w:r w:rsidRPr="00286CB6">
        <w:rPr>
          <w:lang w:val="tr-TR"/>
        </w:rPr>
        <w:t>Ayakizi</w:t>
      </w:r>
      <w:proofErr w:type="spellEnd"/>
    </w:p>
    <w:p w14:paraId="741F31CE" w14:textId="33244C2C" w:rsidR="00650DE4" w:rsidRPr="00286CB6" w:rsidRDefault="00650DE4" w:rsidP="00F92C04">
      <w:pPr>
        <w:pStyle w:val="ListeParagraf"/>
        <w:numPr>
          <w:ilvl w:val="1"/>
          <w:numId w:val="28"/>
        </w:numPr>
        <w:rPr>
          <w:lang w:val="tr-TR"/>
        </w:rPr>
      </w:pPr>
      <w:r w:rsidRPr="00286CB6">
        <w:rPr>
          <w:lang w:val="tr-TR"/>
        </w:rPr>
        <w:t>İmalat Faaliyetlerinden Kaynaklı Sera Gazı Salımları</w:t>
      </w:r>
    </w:p>
    <w:p w14:paraId="06F7ADC1" w14:textId="60A1756D" w:rsidR="00A131A8" w:rsidRPr="00286CB6" w:rsidRDefault="00BB03BE" w:rsidP="00F92C04">
      <w:pPr>
        <w:pStyle w:val="ListeParagraf"/>
        <w:numPr>
          <w:ilvl w:val="0"/>
          <w:numId w:val="28"/>
        </w:numPr>
        <w:rPr>
          <w:lang w:val="tr-TR"/>
        </w:rPr>
      </w:pPr>
      <w:r w:rsidRPr="00286CB6">
        <w:rPr>
          <w:lang w:val="tr-TR"/>
        </w:rPr>
        <w:t>Döngüsel Ekonominin Dirençliliğe Katkısı</w:t>
      </w:r>
    </w:p>
    <w:p w14:paraId="128B110C" w14:textId="47D5F252" w:rsidR="00650DE4" w:rsidRPr="00286CB6" w:rsidRDefault="00650DE4" w:rsidP="00F92C04">
      <w:pPr>
        <w:pStyle w:val="ListeParagraf"/>
        <w:numPr>
          <w:ilvl w:val="1"/>
          <w:numId w:val="28"/>
        </w:numPr>
        <w:rPr>
          <w:lang w:val="tr-TR"/>
        </w:rPr>
      </w:pPr>
      <w:r w:rsidRPr="00286CB6">
        <w:rPr>
          <w:lang w:val="tr-TR"/>
        </w:rPr>
        <w:t>Malzeme İthalat Bağımlılığı</w:t>
      </w:r>
    </w:p>
    <w:p w14:paraId="75BE187D" w14:textId="681E70C3" w:rsidR="00650DE4" w:rsidRPr="00286CB6" w:rsidRDefault="00650DE4" w:rsidP="00F92C04">
      <w:pPr>
        <w:pStyle w:val="ListeParagraf"/>
        <w:numPr>
          <w:ilvl w:val="1"/>
          <w:numId w:val="28"/>
        </w:numPr>
        <w:rPr>
          <w:lang w:val="tr-TR"/>
        </w:rPr>
      </w:pPr>
      <w:r w:rsidRPr="00286CB6">
        <w:rPr>
          <w:lang w:val="tr-TR"/>
        </w:rPr>
        <w:t>AB'nin Hammadde Konusunda Kendi Kendine Yeterliliği, Alüminyum</w:t>
      </w:r>
      <w:r w:rsidR="00833DC1" w:rsidRPr="00286CB6">
        <w:rPr>
          <w:rStyle w:val="DipnotBavurusu"/>
          <w:lang w:val="tr-TR"/>
        </w:rPr>
        <w:footnoteReference w:id="33"/>
      </w:r>
    </w:p>
    <w:p w14:paraId="29E2E870" w14:textId="6155E323" w:rsidR="00C1702C" w:rsidRPr="00286CB6" w:rsidRDefault="007A470B" w:rsidP="00650DE4">
      <w:pPr>
        <w:rPr>
          <w:lang w:val="tr-TR"/>
        </w:rPr>
      </w:pPr>
      <w:r w:rsidRPr="00286CB6">
        <w:rPr>
          <w:lang w:val="tr-TR"/>
        </w:rPr>
        <w:t>Türkiye</w:t>
      </w:r>
      <w:r w:rsidR="00650DE4" w:rsidRPr="00286CB6">
        <w:rPr>
          <w:lang w:val="tr-TR"/>
        </w:rPr>
        <w:t>,</w:t>
      </w:r>
      <w:r w:rsidRPr="00286CB6">
        <w:rPr>
          <w:lang w:val="tr-TR"/>
        </w:rPr>
        <w:t xml:space="preserve"> AB’nin izleme çerçevesi ile uyumlu olarak </w:t>
      </w:r>
      <w:r w:rsidR="00650DE4" w:rsidRPr="00286CB6">
        <w:rPr>
          <w:lang w:val="tr-TR"/>
        </w:rPr>
        <w:t>yukarıdaki</w:t>
      </w:r>
      <w:r w:rsidRPr="00286CB6">
        <w:rPr>
          <w:lang w:val="tr-TR"/>
        </w:rPr>
        <w:t xml:space="preserve"> göstergeleri </w:t>
      </w:r>
      <w:r w:rsidR="00650DE4" w:rsidRPr="00286CB6">
        <w:rPr>
          <w:lang w:val="tr-TR"/>
        </w:rPr>
        <w:t>bazılarını (</w:t>
      </w:r>
      <w:r w:rsidR="009F2390" w:rsidRPr="00286CB6">
        <w:rPr>
          <w:lang w:val="tr-TR"/>
        </w:rPr>
        <w:t xml:space="preserve">1.2, </w:t>
      </w:r>
      <w:r w:rsidR="00142CCC" w:rsidRPr="00286CB6">
        <w:rPr>
          <w:lang w:val="tr-TR"/>
        </w:rPr>
        <w:t>2</w:t>
      </w:r>
      <w:r w:rsidR="00650DE4" w:rsidRPr="00286CB6">
        <w:rPr>
          <w:lang w:val="tr-TR"/>
        </w:rPr>
        <w:t>.</w:t>
      </w:r>
      <w:r w:rsidR="00142CCC" w:rsidRPr="00286CB6">
        <w:rPr>
          <w:lang w:val="tr-TR"/>
        </w:rPr>
        <w:t>1, 2.2, 2</w:t>
      </w:r>
      <w:r w:rsidR="00650DE4" w:rsidRPr="00286CB6">
        <w:rPr>
          <w:lang w:val="tr-TR"/>
        </w:rPr>
        <w:t>.3,</w:t>
      </w:r>
      <w:r w:rsidR="00142CCC" w:rsidRPr="00286CB6">
        <w:rPr>
          <w:lang w:val="tr-TR"/>
        </w:rPr>
        <w:t xml:space="preserve"> 3</w:t>
      </w:r>
      <w:r w:rsidR="000050EB" w:rsidRPr="00286CB6">
        <w:rPr>
          <w:lang w:val="tr-TR"/>
        </w:rPr>
        <w:t xml:space="preserve">.1, </w:t>
      </w:r>
      <w:r w:rsidR="00142CCC" w:rsidRPr="00286CB6">
        <w:rPr>
          <w:lang w:val="tr-TR"/>
        </w:rPr>
        <w:t>10</w:t>
      </w:r>
      <w:r w:rsidR="00833DC1" w:rsidRPr="00286CB6">
        <w:rPr>
          <w:lang w:val="tr-TR"/>
        </w:rPr>
        <w:t>.1</w:t>
      </w:r>
      <w:r w:rsidR="00650DE4" w:rsidRPr="00286CB6">
        <w:rPr>
          <w:lang w:val="tr-TR"/>
        </w:rPr>
        <w:t xml:space="preserve">) </w:t>
      </w:r>
      <w:r w:rsidR="000A450E" w:rsidRPr="00286CB6">
        <w:rPr>
          <w:lang w:val="tr-TR"/>
        </w:rPr>
        <w:t>TÜİK’in resmi istatistik programı</w:t>
      </w:r>
      <w:r w:rsidRPr="00286CB6">
        <w:rPr>
          <w:lang w:val="tr-TR"/>
        </w:rPr>
        <w:t xml:space="preserve"> çerçevesinde düzenli olarak </w:t>
      </w:r>
      <w:r w:rsidR="00650DE4" w:rsidRPr="00286CB6">
        <w:rPr>
          <w:lang w:val="tr-TR"/>
        </w:rPr>
        <w:t>AB’ye raporlamaktadır</w:t>
      </w:r>
      <w:r w:rsidRPr="00286CB6">
        <w:rPr>
          <w:lang w:val="tr-TR"/>
        </w:rPr>
        <w:t xml:space="preserve">. </w:t>
      </w:r>
      <w:r w:rsidR="008C182D" w:rsidRPr="00286CB6">
        <w:rPr>
          <w:lang w:val="tr-TR"/>
        </w:rPr>
        <w:t>B</w:t>
      </w:r>
      <w:r w:rsidR="00853E0A" w:rsidRPr="00286CB6">
        <w:rPr>
          <w:lang w:val="tr-TR"/>
        </w:rPr>
        <w:t>azı göstergeler (</w:t>
      </w:r>
      <w:r w:rsidR="00142CCC" w:rsidRPr="00286CB6">
        <w:rPr>
          <w:lang w:val="tr-TR"/>
        </w:rPr>
        <w:t>2</w:t>
      </w:r>
      <w:r w:rsidR="00853E0A" w:rsidRPr="00286CB6">
        <w:rPr>
          <w:lang w:val="tr-TR"/>
        </w:rPr>
        <w:t>.5,</w:t>
      </w:r>
      <w:r w:rsidR="00142CCC" w:rsidRPr="00286CB6">
        <w:rPr>
          <w:lang w:val="tr-TR"/>
        </w:rPr>
        <w:t xml:space="preserve"> 2</w:t>
      </w:r>
      <w:r w:rsidR="00853E0A" w:rsidRPr="00286CB6">
        <w:rPr>
          <w:lang w:val="tr-TR"/>
        </w:rPr>
        <w:t>.6</w:t>
      </w:r>
      <w:r w:rsidR="000050EB" w:rsidRPr="00286CB6">
        <w:rPr>
          <w:lang w:val="tr-TR"/>
        </w:rPr>
        <w:t>,</w:t>
      </w:r>
      <w:r w:rsidR="00142CCC" w:rsidRPr="00286CB6">
        <w:rPr>
          <w:lang w:val="tr-TR"/>
        </w:rPr>
        <w:t xml:space="preserve"> 3</w:t>
      </w:r>
      <w:r w:rsidR="000050EB" w:rsidRPr="00286CB6">
        <w:rPr>
          <w:lang w:val="tr-TR"/>
        </w:rPr>
        <w:t>.2,</w:t>
      </w:r>
      <w:r w:rsidR="00142CCC" w:rsidRPr="00286CB6">
        <w:rPr>
          <w:lang w:val="tr-TR"/>
        </w:rPr>
        <w:t xml:space="preserve"> 4.1, 4.2, 4</w:t>
      </w:r>
      <w:r w:rsidR="000050EB" w:rsidRPr="00286CB6">
        <w:rPr>
          <w:lang w:val="tr-TR"/>
        </w:rPr>
        <w:t>.3</w:t>
      </w:r>
      <w:r w:rsidR="00142CCC" w:rsidRPr="00286CB6">
        <w:rPr>
          <w:lang w:val="tr-TR"/>
        </w:rPr>
        <w:t>, 5</w:t>
      </w:r>
      <w:r w:rsidR="000050EB" w:rsidRPr="00286CB6">
        <w:rPr>
          <w:lang w:val="tr-TR"/>
        </w:rPr>
        <w:t>.1</w:t>
      </w:r>
      <w:r w:rsidR="00142CCC" w:rsidRPr="00286CB6">
        <w:rPr>
          <w:lang w:val="tr-TR"/>
        </w:rPr>
        <w:t xml:space="preserve">, </w:t>
      </w:r>
      <w:r w:rsidR="00A76FA6">
        <w:rPr>
          <w:lang w:val="tr-TR"/>
        </w:rPr>
        <w:t xml:space="preserve">6.1, 6.2, </w:t>
      </w:r>
      <w:r w:rsidR="00142CCC" w:rsidRPr="00286CB6">
        <w:rPr>
          <w:lang w:val="tr-TR"/>
        </w:rPr>
        <w:t>9</w:t>
      </w:r>
      <w:r w:rsidR="00833DC1" w:rsidRPr="00286CB6">
        <w:rPr>
          <w:lang w:val="tr-TR"/>
        </w:rPr>
        <w:t>.2</w:t>
      </w:r>
      <w:r w:rsidR="00853E0A" w:rsidRPr="00286CB6">
        <w:rPr>
          <w:lang w:val="tr-TR"/>
        </w:rPr>
        <w:t xml:space="preserve">) </w:t>
      </w:r>
      <w:r w:rsidR="008C182D" w:rsidRPr="00286CB6">
        <w:rPr>
          <w:lang w:val="tr-TR"/>
        </w:rPr>
        <w:t xml:space="preserve">ise </w:t>
      </w:r>
      <w:proofErr w:type="spellStart"/>
      <w:r w:rsidR="00853E0A" w:rsidRPr="00286CB6">
        <w:rPr>
          <w:lang w:val="tr-TR"/>
        </w:rPr>
        <w:t>ÇŞİDB’nin</w:t>
      </w:r>
      <w:proofErr w:type="spellEnd"/>
      <w:r w:rsidR="00853E0A" w:rsidRPr="00286CB6">
        <w:rPr>
          <w:lang w:val="tr-TR"/>
        </w:rPr>
        <w:t xml:space="preserve"> farklı </w:t>
      </w:r>
      <w:proofErr w:type="spellStart"/>
      <w:r w:rsidR="00853E0A" w:rsidRPr="00286CB6">
        <w:rPr>
          <w:lang w:val="tr-TR"/>
        </w:rPr>
        <w:t>veritabanları</w:t>
      </w:r>
      <w:proofErr w:type="spellEnd"/>
      <w:r w:rsidR="00853E0A" w:rsidRPr="00286CB6">
        <w:rPr>
          <w:lang w:val="tr-TR"/>
        </w:rPr>
        <w:t xml:space="preserve"> altında düzenli olarak </w:t>
      </w:r>
      <w:r w:rsidR="000050EB" w:rsidRPr="00286CB6">
        <w:rPr>
          <w:lang w:val="tr-TR"/>
        </w:rPr>
        <w:t>izlenmesine</w:t>
      </w:r>
      <w:r w:rsidR="00853E0A" w:rsidRPr="00286CB6">
        <w:rPr>
          <w:lang w:val="tr-TR"/>
        </w:rPr>
        <w:t xml:space="preserve"> rağmen </w:t>
      </w:r>
      <w:r w:rsidR="000050EB" w:rsidRPr="00286CB6">
        <w:rPr>
          <w:lang w:val="tr-TR"/>
        </w:rPr>
        <w:t xml:space="preserve">AB’ye </w:t>
      </w:r>
      <w:r w:rsidR="00853E0A" w:rsidRPr="00286CB6">
        <w:rPr>
          <w:lang w:val="tr-TR"/>
        </w:rPr>
        <w:t xml:space="preserve">raporlanmamaktadır. </w:t>
      </w:r>
      <w:r w:rsidRPr="00286CB6">
        <w:rPr>
          <w:lang w:val="tr-TR"/>
        </w:rPr>
        <w:t>Bu göstergelerin sayısını ve kapsamını</w:t>
      </w:r>
      <w:r w:rsidR="000A450E" w:rsidRPr="00286CB6">
        <w:rPr>
          <w:lang w:val="tr-TR"/>
        </w:rPr>
        <w:t xml:space="preserve"> </w:t>
      </w:r>
      <w:r w:rsidR="00C1702C" w:rsidRPr="00286CB6">
        <w:rPr>
          <w:lang w:val="tr-TR"/>
        </w:rPr>
        <w:t>“</w:t>
      </w:r>
      <w:r w:rsidR="000A450E" w:rsidRPr="00286CB6">
        <w:rPr>
          <w:lang w:val="tr-TR"/>
        </w:rPr>
        <w:t>Döngüsel Ekonomi için AB İzleme Çerçevesi</w:t>
      </w:r>
      <w:r w:rsidR="00C1702C" w:rsidRPr="00286CB6">
        <w:rPr>
          <w:lang w:val="tr-TR"/>
        </w:rPr>
        <w:t>”</w:t>
      </w:r>
      <w:r w:rsidR="000A450E" w:rsidRPr="00286CB6">
        <w:rPr>
          <w:lang w:val="tr-TR"/>
        </w:rPr>
        <w:t xml:space="preserve"> ile uyumlu olacak şekilde </w:t>
      </w:r>
      <w:r w:rsidR="00C1702C" w:rsidRPr="00286CB6">
        <w:rPr>
          <w:lang w:val="tr-TR"/>
        </w:rPr>
        <w:t>genişletecek şekilde bir ulusal izleme mekanizması oluşturulması gereklidir</w:t>
      </w:r>
      <w:r w:rsidRPr="00286CB6">
        <w:rPr>
          <w:lang w:val="tr-TR"/>
        </w:rPr>
        <w:t>.</w:t>
      </w:r>
    </w:p>
    <w:p w14:paraId="3194CAC9" w14:textId="50A46A79" w:rsidR="00C1702C" w:rsidRPr="00286CB6" w:rsidRDefault="00C1702C" w:rsidP="00C1702C">
      <w:pPr>
        <w:rPr>
          <w:lang w:val="tr-TR"/>
        </w:rPr>
      </w:pPr>
      <w:r w:rsidRPr="00286CB6">
        <w:rPr>
          <w:lang w:val="tr-TR"/>
        </w:rPr>
        <w:t xml:space="preserve">Bu arka plan bilgileri ışığında, “Döngüsel Ekonominin İzlenmesi” stratejik alanı altında bir stratejik hedef olarak; </w:t>
      </w:r>
      <w:r w:rsidRPr="00286CB6">
        <w:rPr>
          <w:b/>
          <w:lang w:val="tr-TR"/>
        </w:rPr>
        <w:t>döngüsel ekonomiye geçiş konusundaki ilerleme sistematik olarak izlenecek ve değerlendirilecektir.</w:t>
      </w:r>
    </w:p>
    <w:tbl>
      <w:tblPr>
        <w:tblStyle w:val="TabloKlavuzu"/>
        <w:tblW w:w="0" w:type="auto"/>
        <w:tblInd w:w="108" w:type="dxa"/>
        <w:tblLook w:val="04A0" w:firstRow="1" w:lastRow="0" w:firstColumn="1" w:lastColumn="0" w:noHBand="0" w:noVBand="1"/>
      </w:tblPr>
      <w:tblGrid>
        <w:gridCol w:w="8952"/>
      </w:tblGrid>
      <w:tr w:rsidR="00A36B42" w:rsidRPr="00DD20CB" w14:paraId="61F5E760" w14:textId="77777777" w:rsidTr="008D7A5E">
        <w:trPr>
          <w:trHeight w:val="54"/>
        </w:trPr>
        <w:tc>
          <w:tcPr>
            <w:tcW w:w="9072" w:type="dxa"/>
            <w:shd w:val="clear" w:color="auto" w:fill="D6E3BC" w:themeFill="accent3" w:themeFillTint="66"/>
          </w:tcPr>
          <w:p w14:paraId="3510F386" w14:textId="29E796FD" w:rsidR="00A36B42" w:rsidRPr="00A36B42" w:rsidRDefault="00A36B42" w:rsidP="008D7A5E">
            <w:pPr>
              <w:spacing w:line="276" w:lineRule="auto"/>
              <w:rPr>
                <w:b/>
                <w:lang w:val="tr-TR"/>
              </w:rPr>
            </w:pPr>
            <w:r w:rsidRPr="00A36B42">
              <w:rPr>
                <w:b/>
                <w:lang w:val="tr-TR"/>
              </w:rPr>
              <w:t xml:space="preserve">Bu stratejik hedef doğrultusundaki kilit amaç; </w:t>
            </w:r>
          </w:p>
          <w:p w14:paraId="53EA6372" w14:textId="74497CF4" w:rsidR="00A36B42" w:rsidRPr="00A36B42" w:rsidRDefault="00A36B42" w:rsidP="00680504">
            <w:pPr>
              <w:pStyle w:val="ListeParagraf"/>
              <w:numPr>
                <w:ilvl w:val="0"/>
                <w:numId w:val="45"/>
              </w:numPr>
              <w:spacing w:line="276" w:lineRule="auto"/>
              <w:contextualSpacing w:val="0"/>
              <w:rPr>
                <w:b/>
                <w:lang w:val="tr-TR"/>
              </w:rPr>
            </w:pPr>
            <w:r w:rsidRPr="00A36B42">
              <w:rPr>
                <w:b/>
                <w:lang w:val="tr-TR"/>
              </w:rPr>
              <w:t>Döngüsel ekonomi göstergeleri geliştirmek ve izlemek</w:t>
            </w:r>
            <w:r>
              <w:rPr>
                <w:b/>
                <w:lang w:val="tr-TR"/>
              </w:rPr>
              <w:t>tir.</w:t>
            </w:r>
          </w:p>
        </w:tc>
      </w:tr>
    </w:tbl>
    <w:p w14:paraId="64E49E2B" w14:textId="77777777" w:rsidR="00C1702C" w:rsidRPr="00286CB6" w:rsidRDefault="00C1702C" w:rsidP="00650DE4">
      <w:pPr>
        <w:rPr>
          <w:lang w:val="tr-TR"/>
        </w:rPr>
      </w:pPr>
    </w:p>
    <w:p w14:paraId="20861290" w14:textId="00FBD6C0" w:rsidR="005E5CFA" w:rsidRPr="00286CB6" w:rsidRDefault="005E5CFA" w:rsidP="00650DE4">
      <w:pPr>
        <w:rPr>
          <w:lang w:val="tr-TR"/>
        </w:rPr>
      </w:pPr>
      <w:r w:rsidRPr="00286CB6">
        <w:rPr>
          <w:lang w:val="tr-TR"/>
        </w:rPr>
        <w:br w:type="page"/>
      </w:r>
    </w:p>
    <w:p w14:paraId="2378BB47" w14:textId="32E1EE77" w:rsidR="009A7C50" w:rsidRPr="00286CB6" w:rsidRDefault="009A7C50" w:rsidP="00BD7CC1">
      <w:pPr>
        <w:pStyle w:val="Balk1"/>
        <w:rPr>
          <w:lang w:val="tr-TR"/>
        </w:rPr>
      </w:pPr>
      <w:bookmarkStart w:id="62" w:name="_Toc177128453"/>
      <w:r w:rsidRPr="00286CB6">
        <w:rPr>
          <w:lang w:val="tr-TR"/>
        </w:rPr>
        <w:t>ULUSAL DÖNGÜSEL EKONOMİ EYLEM PLANI</w:t>
      </w:r>
      <w:bookmarkEnd w:id="62"/>
    </w:p>
    <w:p w14:paraId="10CA2E72" w14:textId="516085C5" w:rsidR="00B021A1" w:rsidRPr="00286CB6" w:rsidRDefault="00B021A1" w:rsidP="00BD7CC1">
      <w:pPr>
        <w:keepNext/>
        <w:keepLines/>
        <w:rPr>
          <w:lang w:val="tr-TR"/>
        </w:rPr>
      </w:pPr>
      <w:r w:rsidRPr="00286CB6">
        <w:rPr>
          <w:lang w:val="tr-TR"/>
        </w:rPr>
        <w:t xml:space="preserve">Eylem planı, </w:t>
      </w:r>
      <w:r w:rsidR="00BD7CC1" w:rsidRPr="00286CB6">
        <w:rPr>
          <w:lang w:val="tr-TR"/>
        </w:rPr>
        <w:t xml:space="preserve">ilgili kilit amaçlar altında gruplanan </w:t>
      </w:r>
      <w:r w:rsidRPr="00286CB6">
        <w:rPr>
          <w:lang w:val="tr-TR"/>
        </w:rPr>
        <w:t>eylemlerin gerçekleştirilmesinden sorumlu kurum ve bu kurumlarla işbirliği içinde çalışacak ilgili diğer kurum ve paydaşları belirlemektedir. Eylemlerin uygulanm</w:t>
      </w:r>
      <w:r w:rsidR="00BD7CC1" w:rsidRPr="00286CB6">
        <w:rPr>
          <w:lang w:val="tr-TR"/>
        </w:rPr>
        <w:t>ası sonucu beklenen çıktılar</w:t>
      </w:r>
      <w:r w:rsidRPr="00286CB6">
        <w:rPr>
          <w:lang w:val="tr-TR"/>
        </w:rPr>
        <w:t xml:space="preserve"> </w:t>
      </w:r>
      <w:r w:rsidR="00BD7CC1" w:rsidRPr="00286CB6">
        <w:rPr>
          <w:lang w:val="tr-TR"/>
        </w:rPr>
        <w:t xml:space="preserve">ve </w:t>
      </w:r>
      <w:r w:rsidRPr="00286CB6">
        <w:rPr>
          <w:lang w:val="tr-TR"/>
        </w:rPr>
        <w:t xml:space="preserve">uygulama takvimi de eylem planı içinde yer almaktadır. Eylemlerle ilgili gerçekleşmelerin ve kaydedilen </w:t>
      </w:r>
      <w:r w:rsidRPr="00381AFC">
        <w:rPr>
          <w:lang w:val="tr-TR"/>
        </w:rPr>
        <w:t xml:space="preserve">gelişmelerin </w:t>
      </w:r>
      <w:r w:rsidR="00246DA2" w:rsidRPr="00381AFC">
        <w:rPr>
          <w:b/>
          <w:lang w:val="tr-TR"/>
        </w:rPr>
        <w:t>2024-2028 yılları arasında</w:t>
      </w:r>
      <w:r w:rsidR="00246DA2" w:rsidRPr="00381AFC">
        <w:rPr>
          <w:lang w:val="tr-TR"/>
        </w:rPr>
        <w:t xml:space="preserve"> </w:t>
      </w:r>
      <w:r w:rsidR="00C171D4" w:rsidRPr="00381AFC">
        <w:rPr>
          <w:lang w:val="tr-TR"/>
        </w:rPr>
        <w:t>belirlenen takvim yılı</w:t>
      </w:r>
      <w:r w:rsidR="00246DA2" w:rsidRPr="00381AFC">
        <w:rPr>
          <w:lang w:val="tr-TR"/>
        </w:rPr>
        <w:t>nın</w:t>
      </w:r>
      <w:r w:rsidR="00C171D4" w:rsidRPr="00381AFC">
        <w:rPr>
          <w:lang w:val="tr-TR"/>
        </w:rPr>
        <w:t xml:space="preserve"> sonuna</w:t>
      </w:r>
      <w:r w:rsidRPr="00381AFC">
        <w:rPr>
          <w:lang w:val="tr-TR"/>
        </w:rPr>
        <w:t xml:space="preserve"> </w:t>
      </w:r>
      <w:r w:rsidR="00C171D4" w:rsidRPr="00381AFC">
        <w:rPr>
          <w:lang w:val="tr-TR"/>
        </w:rPr>
        <w:t>kadar</w:t>
      </w:r>
      <w:r w:rsidRPr="00381AFC">
        <w:rPr>
          <w:lang w:val="tr-TR"/>
        </w:rPr>
        <w:t xml:space="preserve"> eylemin</w:t>
      </w:r>
      <w:r w:rsidRPr="00286CB6">
        <w:rPr>
          <w:lang w:val="tr-TR"/>
        </w:rPr>
        <w:t xml:space="preserve"> sorumlu kurumu tarafından takip edilerek İhtisas Çalışma Grubuna </w:t>
      </w:r>
      <w:r w:rsidR="00C171D4" w:rsidRPr="00286CB6">
        <w:rPr>
          <w:lang w:val="tr-TR"/>
        </w:rPr>
        <w:t xml:space="preserve">düzenli olarak </w:t>
      </w:r>
      <w:r w:rsidRPr="00286CB6">
        <w:rPr>
          <w:lang w:val="tr-TR"/>
        </w:rPr>
        <w:t>raporlanması hedeflenmektedir.</w:t>
      </w:r>
    </w:p>
    <w:p w14:paraId="44FA780D" w14:textId="77777777" w:rsidR="00F60CC2" w:rsidRPr="00286CB6" w:rsidRDefault="00F60CC2" w:rsidP="00F60CC2">
      <w:pPr>
        <w:pStyle w:val="ListeParagraf"/>
        <w:keepNext/>
        <w:keepLines/>
        <w:numPr>
          <w:ilvl w:val="0"/>
          <w:numId w:val="1"/>
        </w:numPr>
        <w:contextualSpacing w:val="0"/>
        <w:outlineLvl w:val="1"/>
        <w:rPr>
          <w:rFonts w:eastAsiaTheme="majorEastAsia" w:cstheme="majorBidi"/>
          <w:b/>
          <w:bCs/>
          <w:vanish/>
          <w:color w:val="000000" w:themeColor="text1"/>
          <w:sz w:val="26"/>
          <w:szCs w:val="26"/>
          <w:lang w:val="tr-TR"/>
        </w:rPr>
      </w:pPr>
      <w:bookmarkStart w:id="63" w:name="_Toc154074155"/>
      <w:bookmarkStart w:id="64" w:name="_Toc155642071"/>
      <w:bookmarkStart w:id="65" w:name="_Toc155642095"/>
      <w:bookmarkStart w:id="66" w:name="_Toc161923566"/>
      <w:bookmarkStart w:id="67" w:name="_Toc161923600"/>
      <w:bookmarkStart w:id="68" w:name="_Toc161939208"/>
      <w:bookmarkStart w:id="69" w:name="_Toc162016986"/>
      <w:bookmarkStart w:id="70" w:name="_Toc171805728"/>
      <w:bookmarkStart w:id="71" w:name="_Toc171806117"/>
      <w:bookmarkStart w:id="72" w:name="_Toc172382570"/>
      <w:bookmarkStart w:id="73" w:name="_Toc177123023"/>
      <w:bookmarkStart w:id="74" w:name="_Toc177128454"/>
      <w:bookmarkEnd w:id="63"/>
      <w:bookmarkEnd w:id="64"/>
      <w:bookmarkEnd w:id="65"/>
      <w:bookmarkEnd w:id="66"/>
      <w:bookmarkEnd w:id="67"/>
      <w:bookmarkEnd w:id="68"/>
      <w:bookmarkEnd w:id="69"/>
      <w:bookmarkEnd w:id="70"/>
      <w:bookmarkEnd w:id="71"/>
      <w:bookmarkEnd w:id="72"/>
      <w:bookmarkEnd w:id="73"/>
      <w:bookmarkEnd w:id="74"/>
    </w:p>
    <w:p w14:paraId="3F40998C" w14:textId="0F3024A5" w:rsidR="000E548F" w:rsidRPr="00286CB6" w:rsidRDefault="000E548F" w:rsidP="00F60CC2">
      <w:pPr>
        <w:pStyle w:val="Balk2"/>
        <w:numPr>
          <w:ilvl w:val="1"/>
          <w:numId w:val="1"/>
        </w:numPr>
        <w:rPr>
          <w:lang w:val="tr-TR"/>
        </w:rPr>
      </w:pPr>
      <w:bookmarkStart w:id="75" w:name="_Toc177128455"/>
      <w:r w:rsidRPr="00286CB6">
        <w:rPr>
          <w:lang w:val="tr-TR"/>
        </w:rPr>
        <w:t>Kilit Amaçlar</w:t>
      </w:r>
      <w:bookmarkEnd w:id="75"/>
    </w:p>
    <w:p w14:paraId="762F9AC5" w14:textId="394EF779" w:rsidR="00087FE9" w:rsidRDefault="00087FE9" w:rsidP="00087FE9">
      <w:pPr>
        <w:rPr>
          <w:lang w:val="tr-TR"/>
        </w:rPr>
      </w:pPr>
      <w:r w:rsidRPr="00286CB6">
        <w:rPr>
          <w:lang w:val="tr-TR"/>
        </w:rPr>
        <w:t xml:space="preserve">Plan kapsamındaki eylemler </w:t>
      </w:r>
      <w:r w:rsidR="00D923A1">
        <w:rPr>
          <w:lang w:val="tr-TR"/>
        </w:rPr>
        <w:t xml:space="preserve">aşağıda listelenen </w:t>
      </w:r>
      <w:r w:rsidR="004F707B">
        <w:rPr>
          <w:b/>
          <w:lang w:val="tr-TR"/>
        </w:rPr>
        <w:t>23</w:t>
      </w:r>
      <w:r w:rsidRPr="00286CB6">
        <w:rPr>
          <w:b/>
          <w:lang w:val="tr-TR"/>
        </w:rPr>
        <w:t xml:space="preserve"> </w:t>
      </w:r>
      <w:r w:rsidR="008C73C9" w:rsidRPr="00286CB6">
        <w:rPr>
          <w:b/>
          <w:lang w:val="tr-TR"/>
        </w:rPr>
        <w:t>kilit amaç</w:t>
      </w:r>
      <w:r w:rsidR="008C73C9" w:rsidRPr="00286CB6">
        <w:rPr>
          <w:lang w:val="tr-TR"/>
        </w:rPr>
        <w:t xml:space="preserve"> </w:t>
      </w:r>
      <w:r w:rsidRPr="00286CB6">
        <w:rPr>
          <w:lang w:val="tr-TR"/>
        </w:rPr>
        <w:t xml:space="preserve">altında tematik olarak toplanmıştır. Kilit amaçlara erişilmesi Türkiye’nin </w:t>
      </w:r>
      <w:r w:rsidR="00924E24">
        <w:rPr>
          <w:lang w:val="tr-TR"/>
        </w:rPr>
        <w:t xml:space="preserve">farklı tematik alanlardaki </w:t>
      </w:r>
      <w:r w:rsidRPr="00286CB6">
        <w:rPr>
          <w:lang w:val="tr-TR"/>
        </w:rPr>
        <w:t>döngüsel ekonomiye geçişi için bir ara hedef niteliğindedir.</w:t>
      </w:r>
    </w:p>
    <w:p w14:paraId="24795200" w14:textId="2D6B4FD4" w:rsidR="00924E24" w:rsidRPr="00286CB6" w:rsidRDefault="00924E24" w:rsidP="00924E24">
      <w:pPr>
        <w:pStyle w:val="ResimYazs"/>
        <w:rPr>
          <w:lang w:val="tr-TR"/>
        </w:rPr>
      </w:pPr>
      <w:bookmarkStart w:id="76" w:name="_Toc177128463"/>
      <w:r w:rsidRPr="00286CB6">
        <w:rPr>
          <w:lang w:val="tr-TR"/>
        </w:rPr>
        <w:t xml:space="preserve">Tablo </w:t>
      </w:r>
      <w:r w:rsidRPr="00286CB6">
        <w:rPr>
          <w:lang w:val="tr-TR"/>
        </w:rPr>
        <w:fldChar w:fldCharType="begin"/>
      </w:r>
      <w:r w:rsidRPr="00286CB6">
        <w:rPr>
          <w:lang w:val="tr-TR"/>
        </w:rPr>
        <w:instrText xml:space="preserve"> SEQ Tablo \* ARABIC </w:instrText>
      </w:r>
      <w:r w:rsidRPr="00286CB6">
        <w:rPr>
          <w:lang w:val="tr-TR"/>
        </w:rPr>
        <w:fldChar w:fldCharType="separate"/>
      </w:r>
      <w:r w:rsidR="00BD288A">
        <w:rPr>
          <w:noProof/>
          <w:lang w:val="tr-TR"/>
        </w:rPr>
        <w:t>2</w:t>
      </w:r>
      <w:r w:rsidRPr="00286CB6">
        <w:rPr>
          <w:noProof/>
          <w:lang w:val="tr-TR"/>
        </w:rPr>
        <w:fldChar w:fldCharType="end"/>
      </w:r>
      <w:r w:rsidRPr="00286CB6">
        <w:rPr>
          <w:lang w:val="tr-TR"/>
        </w:rPr>
        <w:t xml:space="preserve"> </w:t>
      </w:r>
      <w:r>
        <w:rPr>
          <w:lang w:val="tr-TR"/>
        </w:rPr>
        <w:t>-</w:t>
      </w:r>
      <w:r w:rsidRPr="00286CB6">
        <w:rPr>
          <w:lang w:val="tr-TR"/>
        </w:rPr>
        <w:t xml:space="preserve"> </w:t>
      </w:r>
      <w:r>
        <w:rPr>
          <w:rFonts w:eastAsia="Times New Roman" w:cs="Times New Roman"/>
          <w:color w:val="000000"/>
          <w:szCs w:val="24"/>
          <w:lang w:val="tr-TR" w:eastAsia="en-GB"/>
        </w:rPr>
        <w:t>Kilit Amaçlar</w:t>
      </w:r>
      <w:bookmarkEnd w:id="76"/>
    </w:p>
    <w:tbl>
      <w:tblPr>
        <w:tblStyle w:val="TabloKlavuzu"/>
        <w:tblW w:w="0" w:type="auto"/>
        <w:tblInd w:w="108"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8962"/>
      </w:tblGrid>
      <w:tr w:rsidR="008B3276" w:rsidRPr="00924E24" w14:paraId="0A207740" w14:textId="77777777" w:rsidTr="00BA4B6A">
        <w:trPr>
          <w:trHeight w:val="54"/>
        </w:trPr>
        <w:tc>
          <w:tcPr>
            <w:tcW w:w="9072" w:type="dxa"/>
          </w:tcPr>
          <w:p w14:paraId="1D1001C4" w14:textId="79CA5936" w:rsidR="008B3276" w:rsidRPr="008267D7" w:rsidRDefault="008267D7" w:rsidP="008267D7">
            <w:pPr>
              <w:jc w:val="right"/>
              <w:rPr>
                <w:b/>
                <w:sz w:val="28"/>
                <w:lang w:val="tr-TR"/>
              </w:rPr>
            </w:pPr>
            <w:r>
              <w:rPr>
                <w:b/>
                <w:sz w:val="28"/>
                <w:lang w:val="tr-TR"/>
              </w:rPr>
              <w:t xml:space="preserve">1. </w:t>
            </w:r>
            <w:r w:rsidRPr="008267D7">
              <w:rPr>
                <w:b/>
                <w:sz w:val="28"/>
                <w:lang w:val="tr-TR"/>
              </w:rPr>
              <w:t>DÖNGÜSEL ÜRÜNLER</w:t>
            </w:r>
          </w:p>
        </w:tc>
      </w:tr>
      <w:tr w:rsidR="00924E24" w:rsidRPr="00924E24" w14:paraId="77A7B290" w14:textId="77777777" w:rsidTr="00BA4B6A">
        <w:trPr>
          <w:trHeight w:val="1577"/>
        </w:trPr>
        <w:tc>
          <w:tcPr>
            <w:tcW w:w="9072" w:type="dxa"/>
          </w:tcPr>
          <w:p w14:paraId="1979FCB6" w14:textId="57E9749B" w:rsidR="00924E24" w:rsidRPr="00924E24" w:rsidRDefault="00924E24" w:rsidP="00E33F0A">
            <w:pPr>
              <w:rPr>
                <w:sz w:val="22"/>
                <w:lang w:val="tr-TR"/>
              </w:rPr>
            </w:pPr>
            <w:r w:rsidRPr="00924E24">
              <w:rPr>
                <w:sz w:val="22"/>
                <w:lang w:val="tr-TR"/>
              </w:rPr>
              <w:t xml:space="preserve">1.1. Daha döngüsel ürünler için </w:t>
            </w:r>
            <w:r w:rsidR="005B5887" w:rsidRPr="00924E24">
              <w:rPr>
                <w:b/>
                <w:sz w:val="22"/>
                <w:lang w:val="tr-TR"/>
              </w:rPr>
              <w:t>EKO-TASARIMI</w:t>
            </w:r>
            <w:r w:rsidR="005B5887" w:rsidRPr="00924E24">
              <w:rPr>
                <w:sz w:val="22"/>
                <w:lang w:val="tr-TR"/>
              </w:rPr>
              <w:t xml:space="preserve"> </w:t>
            </w:r>
            <w:r w:rsidRPr="00924E24">
              <w:rPr>
                <w:sz w:val="22"/>
                <w:lang w:val="tr-TR"/>
              </w:rPr>
              <w:t>teşvik etmek</w:t>
            </w:r>
          </w:p>
          <w:p w14:paraId="77E083F1" w14:textId="4D54D292" w:rsidR="00924E24" w:rsidRPr="00924E24" w:rsidRDefault="00924E24" w:rsidP="00E33F0A">
            <w:pPr>
              <w:rPr>
                <w:sz w:val="22"/>
                <w:lang w:val="tr-TR"/>
              </w:rPr>
            </w:pPr>
            <w:r w:rsidRPr="00924E24">
              <w:rPr>
                <w:sz w:val="22"/>
                <w:lang w:val="tr-TR"/>
              </w:rPr>
              <w:t xml:space="preserve">1.2. AB Sürdürülebilir Ürün Politikası kapsamındaki </w:t>
            </w:r>
            <w:r w:rsidR="005B5887" w:rsidRPr="00924E24">
              <w:rPr>
                <w:b/>
                <w:sz w:val="22"/>
                <w:lang w:val="tr-TR"/>
              </w:rPr>
              <w:t>YENİ DÖNGÜSEL GİRİŞİMLERİ</w:t>
            </w:r>
            <w:r w:rsidR="005B5887" w:rsidRPr="00924E24">
              <w:rPr>
                <w:sz w:val="22"/>
                <w:lang w:val="tr-TR"/>
              </w:rPr>
              <w:t xml:space="preserve"> </w:t>
            </w:r>
            <w:r w:rsidRPr="00924E24">
              <w:rPr>
                <w:sz w:val="22"/>
                <w:lang w:val="tr-TR"/>
              </w:rPr>
              <w:t>için gerekli altyapıları hazırlamak</w:t>
            </w:r>
          </w:p>
          <w:p w14:paraId="02E072FB" w14:textId="2AB41ABC" w:rsidR="00924E24" w:rsidRPr="00924E24" w:rsidRDefault="00924E24" w:rsidP="00E33F0A">
            <w:pPr>
              <w:rPr>
                <w:sz w:val="22"/>
                <w:lang w:val="tr-TR"/>
              </w:rPr>
            </w:pPr>
            <w:r w:rsidRPr="00924E24">
              <w:rPr>
                <w:sz w:val="22"/>
                <w:lang w:val="tr-TR"/>
              </w:rPr>
              <w:t xml:space="preserve">1.3. Döngüsel ekonomi prensiplerini </w:t>
            </w:r>
            <w:r w:rsidR="005B5887" w:rsidRPr="00924E24">
              <w:rPr>
                <w:b/>
                <w:sz w:val="22"/>
                <w:lang w:val="tr-TR"/>
              </w:rPr>
              <w:t>ENDÜSTRİYEL ÜRETİM SÜREÇLERİNE</w:t>
            </w:r>
            <w:r w:rsidR="005B5887" w:rsidRPr="00924E24">
              <w:rPr>
                <w:sz w:val="22"/>
                <w:lang w:val="tr-TR"/>
              </w:rPr>
              <w:t xml:space="preserve"> </w:t>
            </w:r>
            <w:r w:rsidRPr="00924E24">
              <w:rPr>
                <w:sz w:val="22"/>
                <w:lang w:val="tr-TR"/>
              </w:rPr>
              <w:t>entegre etmek</w:t>
            </w:r>
          </w:p>
        </w:tc>
      </w:tr>
      <w:tr w:rsidR="008B3276" w:rsidRPr="00924E24" w14:paraId="36066683" w14:textId="77777777" w:rsidTr="00BA4B6A">
        <w:trPr>
          <w:trHeight w:val="54"/>
        </w:trPr>
        <w:tc>
          <w:tcPr>
            <w:tcW w:w="9072" w:type="dxa"/>
          </w:tcPr>
          <w:p w14:paraId="2BF37619" w14:textId="33D212DD" w:rsidR="008B3276" w:rsidRPr="00924E24" w:rsidRDefault="008267D7" w:rsidP="008267D7">
            <w:pPr>
              <w:jc w:val="right"/>
              <w:rPr>
                <w:sz w:val="22"/>
                <w:lang w:val="tr-TR"/>
              </w:rPr>
            </w:pPr>
            <w:r>
              <w:rPr>
                <w:b/>
                <w:sz w:val="28"/>
                <w:lang w:val="tr-TR"/>
              </w:rPr>
              <w:t xml:space="preserve">2. </w:t>
            </w:r>
            <w:r w:rsidRPr="008267D7">
              <w:rPr>
                <w:b/>
                <w:sz w:val="28"/>
                <w:lang w:val="tr-TR"/>
              </w:rPr>
              <w:t>ÖNCELİKLİ SEKTÖRLER</w:t>
            </w:r>
          </w:p>
        </w:tc>
      </w:tr>
      <w:tr w:rsidR="00924E24" w:rsidRPr="00924E24" w14:paraId="4B77412F" w14:textId="77777777" w:rsidTr="00BA4B6A">
        <w:trPr>
          <w:trHeight w:val="4378"/>
        </w:trPr>
        <w:tc>
          <w:tcPr>
            <w:tcW w:w="9072" w:type="dxa"/>
          </w:tcPr>
          <w:p w14:paraId="210F641B" w14:textId="190BE2BD" w:rsidR="00924E24" w:rsidRPr="00924E24" w:rsidRDefault="00924E24" w:rsidP="00E33F0A">
            <w:pPr>
              <w:rPr>
                <w:sz w:val="22"/>
                <w:lang w:val="tr-TR"/>
              </w:rPr>
            </w:pPr>
            <w:r w:rsidRPr="00924E24">
              <w:rPr>
                <w:sz w:val="22"/>
                <w:lang w:val="tr-TR"/>
              </w:rPr>
              <w:t xml:space="preserve">2.1. </w:t>
            </w:r>
            <w:r w:rsidR="005B5887" w:rsidRPr="00924E24">
              <w:rPr>
                <w:b/>
                <w:sz w:val="22"/>
                <w:lang w:val="tr-TR"/>
              </w:rPr>
              <w:t>ÖNCELİKLİ SEKTÖRLERİN</w:t>
            </w:r>
            <w:r w:rsidR="005B5887" w:rsidRPr="00924E24">
              <w:rPr>
                <w:sz w:val="22"/>
                <w:lang w:val="tr-TR"/>
              </w:rPr>
              <w:t xml:space="preserve"> </w:t>
            </w:r>
            <w:r w:rsidRPr="00924E24">
              <w:rPr>
                <w:sz w:val="22"/>
                <w:lang w:val="tr-TR"/>
              </w:rPr>
              <w:t>üretim, tüketim ve atık yönetimini kapsayan tüm aşamalarında döngüselliği artırmak</w:t>
            </w:r>
          </w:p>
          <w:p w14:paraId="66802710" w14:textId="596F4FBC" w:rsidR="00924E24" w:rsidRPr="00924E24" w:rsidRDefault="00924E24" w:rsidP="00E33F0A">
            <w:pPr>
              <w:rPr>
                <w:sz w:val="22"/>
                <w:lang w:val="tr-TR"/>
              </w:rPr>
            </w:pPr>
            <w:r w:rsidRPr="00924E24">
              <w:rPr>
                <w:sz w:val="22"/>
                <w:lang w:val="tr-TR"/>
              </w:rPr>
              <w:t xml:space="preserve">2.2. </w:t>
            </w:r>
            <w:r w:rsidR="005B5887" w:rsidRPr="00924E24">
              <w:rPr>
                <w:b/>
                <w:sz w:val="22"/>
                <w:lang w:val="tr-TR"/>
              </w:rPr>
              <w:t>ELEKTRONİK VE BİLGİ-İLETİŞİM TEKNOLOJİLERİ (BİT)</w:t>
            </w:r>
            <w:r w:rsidR="005B5887" w:rsidRPr="00924E24">
              <w:rPr>
                <w:sz w:val="22"/>
                <w:lang w:val="tr-TR"/>
              </w:rPr>
              <w:t xml:space="preserve"> </w:t>
            </w:r>
            <w:r w:rsidRPr="00924E24">
              <w:rPr>
                <w:sz w:val="22"/>
                <w:lang w:val="tr-TR"/>
              </w:rPr>
              <w:t>sektöründe üretim, tüketim ve atık yönetimini kapsayan tüm aşamalarda döngüselliği artırmak</w:t>
            </w:r>
          </w:p>
          <w:p w14:paraId="5D67870C" w14:textId="2BF8278D" w:rsidR="00924E24" w:rsidRPr="00924E24" w:rsidRDefault="00924E24" w:rsidP="00E33F0A">
            <w:pPr>
              <w:rPr>
                <w:sz w:val="22"/>
                <w:lang w:val="tr-TR"/>
              </w:rPr>
            </w:pPr>
            <w:r w:rsidRPr="00924E24">
              <w:rPr>
                <w:sz w:val="22"/>
                <w:lang w:val="tr-TR"/>
              </w:rPr>
              <w:t xml:space="preserve">2.3. </w:t>
            </w:r>
            <w:r w:rsidR="005B5887" w:rsidRPr="00924E24">
              <w:rPr>
                <w:b/>
                <w:sz w:val="22"/>
                <w:lang w:val="tr-TR"/>
              </w:rPr>
              <w:t>BATARYA VE ARAÇ</w:t>
            </w:r>
            <w:r w:rsidR="005B5887" w:rsidRPr="00924E24">
              <w:rPr>
                <w:sz w:val="22"/>
                <w:lang w:val="tr-TR"/>
              </w:rPr>
              <w:t xml:space="preserve"> </w:t>
            </w:r>
            <w:r w:rsidRPr="00924E24">
              <w:rPr>
                <w:sz w:val="22"/>
                <w:lang w:val="tr-TR"/>
              </w:rPr>
              <w:t>sektöründe üretim, tüketim ve atık yönetimini kapsayan tüm aşamalarda döngüselliği artırmak</w:t>
            </w:r>
          </w:p>
          <w:p w14:paraId="67B4C953" w14:textId="776ABDF7" w:rsidR="00924E24" w:rsidRPr="00924E24" w:rsidRDefault="00924E24" w:rsidP="00E33F0A">
            <w:pPr>
              <w:rPr>
                <w:sz w:val="22"/>
                <w:lang w:val="tr-TR"/>
              </w:rPr>
            </w:pPr>
            <w:r w:rsidRPr="00924E24">
              <w:rPr>
                <w:sz w:val="22"/>
                <w:lang w:val="tr-TR"/>
              </w:rPr>
              <w:t xml:space="preserve">2.4. </w:t>
            </w:r>
            <w:r w:rsidR="005B5887" w:rsidRPr="00924E24">
              <w:rPr>
                <w:b/>
                <w:sz w:val="22"/>
                <w:lang w:val="tr-TR"/>
              </w:rPr>
              <w:t>AMBALAJ</w:t>
            </w:r>
            <w:r w:rsidR="005B5887" w:rsidRPr="00924E24">
              <w:rPr>
                <w:sz w:val="22"/>
                <w:lang w:val="tr-TR"/>
              </w:rPr>
              <w:t xml:space="preserve"> </w:t>
            </w:r>
            <w:r w:rsidRPr="00924E24">
              <w:rPr>
                <w:sz w:val="22"/>
                <w:lang w:val="tr-TR"/>
              </w:rPr>
              <w:t>sektöründe üretim, tüketim ve atık yönetimini kapsayan tüm aşamalarda döngüselliği artırmak</w:t>
            </w:r>
          </w:p>
          <w:p w14:paraId="1D9C598F" w14:textId="0AAC2913" w:rsidR="00924E24" w:rsidRPr="00924E24" w:rsidRDefault="00924E24" w:rsidP="00E33F0A">
            <w:pPr>
              <w:rPr>
                <w:sz w:val="22"/>
                <w:lang w:val="tr-TR"/>
              </w:rPr>
            </w:pPr>
            <w:r w:rsidRPr="00924E24">
              <w:rPr>
                <w:sz w:val="22"/>
                <w:lang w:val="tr-TR"/>
              </w:rPr>
              <w:t xml:space="preserve">2.5. </w:t>
            </w:r>
            <w:r w:rsidR="005B5887" w:rsidRPr="00924E24">
              <w:rPr>
                <w:b/>
                <w:sz w:val="22"/>
                <w:lang w:val="tr-TR"/>
              </w:rPr>
              <w:t>PLASTİK</w:t>
            </w:r>
            <w:r w:rsidR="005B5887" w:rsidRPr="00924E24">
              <w:rPr>
                <w:sz w:val="22"/>
                <w:lang w:val="tr-TR"/>
              </w:rPr>
              <w:t xml:space="preserve"> </w:t>
            </w:r>
            <w:r w:rsidRPr="00924E24">
              <w:rPr>
                <w:sz w:val="22"/>
                <w:lang w:val="tr-TR"/>
              </w:rPr>
              <w:t>sektöründe üretim, tüketim ve atık yönetimini kapsayan tüm aşamalarda döngüselliği artırmak</w:t>
            </w:r>
          </w:p>
          <w:p w14:paraId="122485B7" w14:textId="1E109E2A" w:rsidR="00924E24" w:rsidRPr="00924E24" w:rsidRDefault="00924E24" w:rsidP="00E33F0A">
            <w:pPr>
              <w:rPr>
                <w:sz w:val="22"/>
                <w:lang w:val="tr-TR"/>
              </w:rPr>
            </w:pPr>
            <w:r w:rsidRPr="00924E24">
              <w:rPr>
                <w:sz w:val="22"/>
                <w:lang w:val="tr-TR"/>
              </w:rPr>
              <w:t xml:space="preserve">2.6. </w:t>
            </w:r>
            <w:r w:rsidR="005B5887" w:rsidRPr="00924E24">
              <w:rPr>
                <w:b/>
                <w:sz w:val="22"/>
                <w:lang w:val="tr-TR"/>
              </w:rPr>
              <w:t>TEKSTİL</w:t>
            </w:r>
            <w:r w:rsidR="005B5887" w:rsidRPr="00924E24">
              <w:rPr>
                <w:sz w:val="22"/>
                <w:lang w:val="tr-TR"/>
              </w:rPr>
              <w:t xml:space="preserve"> </w:t>
            </w:r>
            <w:r w:rsidRPr="00924E24">
              <w:rPr>
                <w:sz w:val="22"/>
                <w:lang w:val="tr-TR"/>
              </w:rPr>
              <w:t>sektöründe üretim, tüketim ve atık yönetimini kapsayan tüm aşamalarda döngüselliği artırmak</w:t>
            </w:r>
          </w:p>
          <w:p w14:paraId="1E2A6AE4" w14:textId="46233F1B" w:rsidR="00924E24" w:rsidRPr="00924E24" w:rsidRDefault="00924E24" w:rsidP="00E33F0A">
            <w:pPr>
              <w:rPr>
                <w:sz w:val="22"/>
                <w:lang w:val="tr-TR"/>
              </w:rPr>
            </w:pPr>
            <w:r w:rsidRPr="00924E24">
              <w:rPr>
                <w:sz w:val="22"/>
                <w:lang w:val="tr-TR"/>
              </w:rPr>
              <w:t xml:space="preserve">2.7. </w:t>
            </w:r>
            <w:r w:rsidR="005B5887" w:rsidRPr="00924E24">
              <w:rPr>
                <w:b/>
                <w:sz w:val="22"/>
                <w:lang w:val="tr-TR"/>
              </w:rPr>
              <w:t>BİNA</w:t>
            </w:r>
            <w:r w:rsidR="005B5887" w:rsidRPr="00924E24">
              <w:rPr>
                <w:sz w:val="22"/>
                <w:lang w:val="tr-TR"/>
              </w:rPr>
              <w:t xml:space="preserve"> </w:t>
            </w:r>
            <w:r w:rsidRPr="00924E24">
              <w:rPr>
                <w:sz w:val="22"/>
                <w:lang w:val="tr-TR"/>
              </w:rPr>
              <w:t>sektöründe üretim, tüketim ve atık yönetimini kapsayan tüm aşamalarda döngüselliği artırmak</w:t>
            </w:r>
          </w:p>
          <w:p w14:paraId="6CEFED80" w14:textId="6DC51611" w:rsidR="00924E24" w:rsidRPr="00924E24" w:rsidRDefault="00924E24" w:rsidP="00E33F0A">
            <w:pPr>
              <w:rPr>
                <w:sz w:val="22"/>
                <w:lang w:val="tr-TR"/>
              </w:rPr>
            </w:pPr>
            <w:r w:rsidRPr="00924E24">
              <w:rPr>
                <w:sz w:val="22"/>
                <w:lang w:val="tr-TR"/>
              </w:rPr>
              <w:t xml:space="preserve">2.8. </w:t>
            </w:r>
            <w:r w:rsidR="005B5887" w:rsidRPr="00924E24">
              <w:rPr>
                <w:b/>
                <w:sz w:val="22"/>
                <w:lang w:val="tr-TR"/>
              </w:rPr>
              <w:t>GIDA VE BİYOKÜTLE</w:t>
            </w:r>
            <w:r w:rsidR="005B5887" w:rsidRPr="00924E24">
              <w:rPr>
                <w:sz w:val="22"/>
                <w:lang w:val="tr-TR"/>
              </w:rPr>
              <w:t xml:space="preserve"> </w:t>
            </w:r>
            <w:r w:rsidRPr="00924E24">
              <w:rPr>
                <w:sz w:val="22"/>
                <w:lang w:val="tr-TR"/>
              </w:rPr>
              <w:t>sektöründe üretim, tüketim ve atık yönetimini kapsayan tüm aşamalarda döngüselliği artırmak</w:t>
            </w:r>
          </w:p>
        </w:tc>
      </w:tr>
      <w:tr w:rsidR="008B3276" w:rsidRPr="008267D7" w14:paraId="068B921F" w14:textId="77777777" w:rsidTr="00BA4B6A">
        <w:trPr>
          <w:trHeight w:val="54"/>
        </w:trPr>
        <w:tc>
          <w:tcPr>
            <w:tcW w:w="9072" w:type="dxa"/>
          </w:tcPr>
          <w:p w14:paraId="2E9789BB" w14:textId="28E43A5B" w:rsidR="008B3276" w:rsidRPr="008267D7" w:rsidRDefault="008267D7" w:rsidP="008267D7">
            <w:pPr>
              <w:jc w:val="right"/>
              <w:rPr>
                <w:b/>
                <w:sz w:val="28"/>
                <w:lang w:val="tr-TR"/>
              </w:rPr>
            </w:pPr>
            <w:r>
              <w:rPr>
                <w:b/>
                <w:sz w:val="28"/>
                <w:lang w:val="tr-TR"/>
              </w:rPr>
              <w:t xml:space="preserve">3. </w:t>
            </w:r>
            <w:r w:rsidRPr="008267D7">
              <w:rPr>
                <w:b/>
                <w:sz w:val="28"/>
                <w:lang w:val="tr-TR"/>
              </w:rPr>
              <w:t>ATIK VE İSRAFI ÖNLEME VE AZALTIM</w:t>
            </w:r>
          </w:p>
        </w:tc>
      </w:tr>
      <w:tr w:rsidR="00924E24" w:rsidRPr="00924E24" w14:paraId="0A3564F9" w14:textId="77777777" w:rsidTr="00BA4B6A">
        <w:trPr>
          <w:trHeight w:val="410"/>
        </w:trPr>
        <w:tc>
          <w:tcPr>
            <w:tcW w:w="9072" w:type="dxa"/>
          </w:tcPr>
          <w:p w14:paraId="6ACED974" w14:textId="08384D13" w:rsidR="00924E24" w:rsidRPr="00924E24" w:rsidRDefault="00924E24" w:rsidP="00E33F0A">
            <w:pPr>
              <w:rPr>
                <w:sz w:val="22"/>
                <w:lang w:val="tr-TR"/>
              </w:rPr>
            </w:pPr>
            <w:r w:rsidRPr="00924E24">
              <w:rPr>
                <w:sz w:val="22"/>
                <w:lang w:val="tr-TR"/>
              </w:rPr>
              <w:t xml:space="preserve">3.1. </w:t>
            </w:r>
            <w:r w:rsidR="005B5887" w:rsidRPr="00924E24">
              <w:rPr>
                <w:b/>
                <w:sz w:val="22"/>
                <w:lang w:val="tr-TR"/>
              </w:rPr>
              <w:t>ULUSAL ÇEVRE MEVZUATINI</w:t>
            </w:r>
            <w:r w:rsidR="005B5887" w:rsidRPr="00924E24">
              <w:rPr>
                <w:sz w:val="22"/>
                <w:lang w:val="tr-TR"/>
              </w:rPr>
              <w:t xml:space="preserve"> </w:t>
            </w:r>
            <w:r w:rsidRPr="00924E24">
              <w:rPr>
                <w:sz w:val="22"/>
                <w:lang w:val="tr-TR"/>
              </w:rPr>
              <w:t>döngüsel ekonomi ve atık yönetimi gereklilikleri doğrultusunda iyileştirmek</w:t>
            </w:r>
          </w:p>
          <w:p w14:paraId="1C792DC1" w14:textId="66D6D03A" w:rsidR="00924E24" w:rsidRPr="00924E24" w:rsidRDefault="00924E24" w:rsidP="00E33F0A">
            <w:pPr>
              <w:rPr>
                <w:sz w:val="22"/>
                <w:lang w:val="tr-TR"/>
              </w:rPr>
            </w:pPr>
            <w:r w:rsidRPr="00924E24">
              <w:rPr>
                <w:sz w:val="22"/>
                <w:lang w:val="tr-TR"/>
              </w:rPr>
              <w:t xml:space="preserve">3.2. </w:t>
            </w:r>
            <w:r w:rsidR="005B5887" w:rsidRPr="00924E24">
              <w:rPr>
                <w:b/>
                <w:sz w:val="22"/>
                <w:lang w:val="tr-TR"/>
              </w:rPr>
              <w:t>İKİNCİL HAMMADDE VE ENDÜSTRİYEL SİMBİYOZ</w:t>
            </w:r>
            <w:r w:rsidR="005B5887" w:rsidRPr="00924E24">
              <w:rPr>
                <w:sz w:val="22"/>
                <w:lang w:val="tr-TR"/>
              </w:rPr>
              <w:t xml:space="preserve"> </w:t>
            </w:r>
            <w:r w:rsidRPr="00924E24">
              <w:rPr>
                <w:sz w:val="22"/>
                <w:lang w:val="tr-TR"/>
              </w:rPr>
              <w:t xml:space="preserve">uygulamalarını yaygınlaştırmak </w:t>
            </w:r>
          </w:p>
          <w:p w14:paraId="6FDD0D44" w14:textId="49091E6D" w:rsidR="00924E24" w:rsidRPr="00924E24" w:rsidRDefault="00924E24" w:rsidP="00E33F0A">
            <w:pPr>
              <w:rPr>
                <w:sz w:val="22"/>
                <w:lang w:val="tr-TR"/>
              </w:rPr>
            </w:pPr>
            <w:r w:rsidRPr="00924E24">
              <w:rPr>
                <w:sz w:val="22"/>
                <w:lang w:val="tr-TR"/>
              </w:rPr>
              <w:t xml:space="preserve">3.3. </w:t>
            </w:r>
            <w:r w:rsidR="005B5887" w:rsidRPr="00924E24">
              <w:rPr>
                <w:b/>
                <w:sz w:val="22"/>
                <w:lang w:val="tr-TR"/>
              </w:rPr>
              <w:t>ATIK SEVKİYATI, İTHALATI VE İHRACATINA</w:t>
            </w:r>
            <w:r w:rsidR="005B5887" w:rsidRPr="00924E24">
              <w:rPr>
                <w:sz w:val="22"/>
                <w:lang w:val="tr-TR"/>
              </w:rPr>
              <w:t xml:space="preserve"> </w:t>
            </w:r>
            <w:r w:rsidRPr="00924E24">
              <w:rPr>
                <w:sz w:val="22"/>
                <w:lang w:val="tr-TR"/>
              </w:rPr>
              <w:t>yönelik düzenlemeler ile hammadde korunumu sağlamak</w:t>
            </w:r>
          </w:p>
          <w:p w14:paraId="0E52E6D6" w14:textId="2A894B0E" w:rsidR="00924E24" w:rsidRPr="00924E24" w:rsidRDefault="00924E24" w:rsidP="00E33F0A">
            <w:pPr>
              <w:rPr>
                <w:sz w:val="22"/>
                <w:lang w:val="tr-TR"/>
              </w:rPr>
            </w:pPr>
            <w:r w:rsidRPr="00924E24">
              <w:rPr>
                <w:sz w:val="22"/>
                <w:lang w:val="tr-TR"/>
              </w:rPr>
              <w:t xml:space="preserve">3.4. Döngüsel ekonomiyi hızlandırıcı </w:t>
            </w:r>
            <w:r w:rsidR="005B5887" w:rsidRPr="00924E24">
              <w:rPr>
                <w:b/>
                <w:sz w:val="22"/>
                <w:lang w:val="tr-TR"/>
              </w:rPr>
              <w:t>EKONOMİK ARAÇLAR</w:t>
            </w:r>
            <w:r w:rsidR="005B5887" w:rsidRPr="00924E24">
              <w:rPr>
                <w:sz w:val="22"/>
                <w:lang w:val="tr-TR"/>
              </w:rPr>
              <w:t xml:space="preserve"> </w:t>
            </w:r>
            <w:r w:rsidRPr="00924E24">
              <w:rPr>
                <w:sz w:val="22"/>
                <w:lang w:val="tr-TR"/>
              </w:rPr>
              <w:t>geliştirmek</w:t>
            </w:r>
          </w:p>
          <w:p w14:paraId="1D6E6042" w14:textId="667AB8D8" w:rsidR="00924E24" w:rsidRPr="00924E24" w:rsidRDefault="00924E24" w:rsidP="00E33F0A">
            <w:pPr>
              <w:rPr>
                <w:sz w:val="22"/>
                <w:lang w:val="tr-TR"/>
              </w:rPr>
            </w:pPr>
            <w:r w:rsidRPr="00924E24">
              <w:rPr>
                <w:sz w:val="22"/>
                <w:lang w:val="tr-TR"/>
              </w:rPr>
              <w:t xml:space="preserve">3.5. Atık yönetiminde </w:t>
            </w:r>
            <w:r w:rsidR="005B5887" w:rsidRPr="00924E24">
              <w:rPr>
                <w:b/>
                <w:sz w:val="22"/>
                <w:lang w:val="tr-TR"/>
              </w:rPr>
              <w:t>DİJİTALLEŞMEYİ</w:t>
            </w:r>
            <w:r w:rsidR="005B5887" w:rsidRPr="00924E24">
              <w:rPr>
                <w:sz w:val="22"/>
                <w:lang w:val="tr-TR"/>
              </w:rPr>
              <w:t xml:space="preserve"> </w:t>
            </w:r>
            <w:r w:rsidRPr="00924E24">
              <w:rPr>
                <w:sz w:val="22"/>
                <w:lang w:val="tr-TR"/>
              </w:rPr>
              <w:t>artırmak</w:t>
            </w:r>
          </w:p>
          <w:p w14:paraId="74C6D063" w14:textId="5CEA8F99" w:rsidR="00924E24" w:rsidRPr="00924E24" w:rsidRDefault="00924E24" w:rsidP="00E33F0A">
            <w:pPr>
              <w:rPr>
                <w:sz w:val="22"/>
                <w:lang w:val="tr-TR"/>
              </w:rPr>
            </w:pPr>
            <w:r w:rsidRPr="00924E24">
              <w:rPr>
                <w:sz w:val="22"/>
                <w:lang w:val="tr-TR"/>
              </w:rPr>
              <w:t xml:space="preserve">3.6. </w:t>
            </w:r>
            <w:r w:rsidR="005B5887" w:rsidRPr="00924E24">
              <w:rPr>
                <w:b/>
                <w:sz w:val="22"/>
                <w:lang w:val="tr-TR"/>
              </w:rPr>
              <w:t>SIFIR ATIK</w:t>
            </w:r>
            <w:r w:rsidR="005B5887" w:rsidRPr="00924E24">
              <w:rPr>
                <w:sz w:val="22"/>
                <w:lang w:val="tr-TR"/>
              </w:rPr>
              <w:t xml:space="preserve"> </w:t>
            </w:r>
            <w:r w:rsidR="004F707B">
              <w:rPr>
                <w:sz w:val="22"/>
                <w:lang w:val="tr-TR"/>
              </w:rPr>
              <w:t>uygulamalarını yaygınlaştırmak</w:t>
            </w:r>
          </w:p>
        </w:tc>
      </w:tr>
      <w:tr w:rsidR="008B3276" w:rsidRPr="008267D7" w14:paraId="1D5C1B90" w14:textId="77777777" w:rsidTr="00BA4B6A">
        <w:trPr>
          <w:trHeight w:val="54"/>
        </w:trPr>
        <w:tc>
          <w:tcPr>
            <w:tcW w:w="9072" w:type="dxa"/>
          </w:tcPr>
          <w:p w14:paraId="337151CE" w14:textId="0E419AB6" w:rsidR="008B3276" w:rsidRPr="008267D7" w:rsidRDefault="008267D7" w:rsidP="008267D7">
            <w:pPr>
              <w:jc w:val="right"/>
              <w:rPr>
                <w:b/>
                <w:sz w:val="28"/>
                <w:lang w:val="tr-TR"/>
              </w:rPr>
            </w:pPr>
            <w:r>
              <w:rPr>
                <w:b/>
                <w:sz w:val="28"/>
                <w:lang w:val="tr-TR"/>
              </w:rPr>
              <w:t xml:space="preserve">4. </w:t>
            </w:r>
            <w:r w:rsidRPr="008267D7">
              <w:rPr>
                <w:b/>
                <w:sz w:val="28"/>
                <w:lang w:val="tr-TR"/>
              </w:rPr>
              <w:t>DÖNGÜSEL EKONOMİNİN YAYGINLAŞTIRILMASI</w:t>
            </w:r>
          </w:p>
        </w:tc>
      </w:tr>
      <w:tr w:rsidR="00924E24" w:rsidRPr="00924E24" w14:paraId="4E6C7FD5" w14:textId="77777777" w:rsidTr="00BA4B6A">
        <w:trPr>
          <w:trHeight w:val="214"/>
        </w:trPr>
        <w:tc>
          <w:tcPr>
            <w:tcW w:w="9072" w:type="dxa"/>
          </w:tcPr>
          <w:p w14:paraId="115D7BFD" w14:textId="66D67A7F" w:rsidR="00924E24" w:rsidRPr="00924E24" w:rsidRDefault="00924E24" w:rsidP="00E33F0A">
            <w:pPr>
              <w:rPr>
                <w:sz w:val="22"/>
                <w:lang w:val="tr-TR"/>
              </w:rPr>
            </w:pPr>
            <w:r w:rsidRPr="00924E24">
              <w:rPr>
                <w:sz w:val="22"/>
                <w:lang w:val="tr-TR"/>
              </w:rPr>
              <w:t xml:space="preserve">4.1. Döngüsel ekonomiye geçiş için </w:t>
            </w:r>
            <w:r w:rsidR="005B5887" w:rsidRPr="00924E24">
              <w:rPr>
                <w:b/>
                <w:sz w:val="22"/>
                <w:lang w:val="tr-TR"/>
              </w:rPr>
              <w:t>MESLEKİ BECERİ VE NİTELİKLER</w:t>
            </w:r>
            <w:r w:rsidR="005B5887" w:rsidRPr="00924E24">
              <w:rPr>
                <w:sz w:val="22"/>
                <w:lang w:val="tr-TR"/>
              </w:rPr>
              <w:t xml:space="preserve"> </w:t>
            </w:r>
            <w:r w:rsidRPr="00924E24">
              <w:rPr>
                <w:sz w:val="22"/>
                <w:lang w:val="tr-TR"/>
              </w:rPr>
              <w:t>geliştirmek</w:t>
            </w:r>
          </w:p>
          <w:p w14:paraId="4A6A53BB" w14:textId="75389632" w:rsidR="00924E24" w:rsidRPr="00924E24" w:rsidRDefault="00924E24" w:rsidP="00E33F0A">
            <w:pPr>
              <w:rPr>
                <w:sz w:val="22"/>
                <w:lang w:val="tr-TR"/>
              </w:rPr>
            </w:pPr>
            <w:r w:rsidRPr="00924E24">
              <w:rPr>
                <w:sz w:val="22"/>
                <w:lang w:val="tr-TR"/>
              </w:rPr>
              <w:t xml:space="preserve">4.2. </w:t>
            </w:r>
            <w:r w:rsidR="005B5887" w:rsidRPr="00924E24">
              <w:rPr>
                <w:b/>
                <w:sz w:val="22"/>
                <w:lang w:val="tr-TR"/>
              </w:rPr>
              <w:t>DÖNGÜSEL BÖLGELER VE ŞEHİRLER</w:t>
            </w:r>
            <w:r w:rsidR="005B5887" w:rsidRPr="00924E24">
              <w:rPr>
                <w:sz w:val="22"/>
                <w:lang w:val="tr-TR"/>
              </w:rPr>
              <w:t xml:space="preserve"> </w:t>
            </w:r>
            <w:r w:rsidRPr="00924E24">
              <w:rPr>
                <w:sz w:val="22"/>
                <w:lang w:val="tr-TR"/>
              </w:rPr>
              <w:t>oluşturmak</w:t>
            </w:r>
          </w:p>
          <w:p w14:paraId="26A621D4" w14:textId="672BE96B" w:rsidR="00924E24" w:rsidRPr="00924E24" w:rsidRDefault="00924E24" w:rsidP="00E33F0A">
            <w:pPr>
              <w:rPr>
                <w:sz w:val="22"/>
                <w:lang w:val="tr-TR"/>
              </w:rPr>
            </w:pPr>
            <w:r w:rsidRPr="00924E24">
              <w:rPr>
                <w:sz w:val="22"/>
                <w:lang w:val="tr-TR"/>
              </w:rPr>
              <w:t xml:space="preserve">4.3. Döngüsel ekonomi konusunda </w:t>
            </w:r>
            <w:r w:rsidR="005B5887" w:rsidRPr="00924E24">
              <w:rPr>
                <w:b/>
                <w:sz w:val="22"/>
                <w:lang w:val="tr-TR"/>
              </w:rPr>
              <w:t>İŞBİRLİĞİ VE FARKINDALIĞI</w:t>
            </w:r>
            <w:r w:rsidR="005B5887" w:rsidRPr="00924E24">
              <w:rPr>
                <w:sz w:val="22"/>
                <w:lang w:val="tr-TR"/>
              </w:rPr>
              <w:t xml:space="preserve"> </w:t>
            </w:r>
            <w:r w:rsidRPr="00924E24">
              <w:rPr>
                <w:sz w:val="22"/>
                <w:lang w:val="tr-TR"/>
              </w:rPr>
              <w:t xml:space="preserve">artırmak </w:t>
            </w:r>
          </w:p>
        </w:tc>
      </w:tr>
      <w:tr w:rsidR="008B3276" w:rsidRPr="008267D7" w14:paraId="40F00377" w14:textId="77777777" w:rsidTr="00BA4B6A">
        <w:trPr>
          <w:trHeight w:val="54"/>
        </w:trPr>
        <w:tc>
          <w:tcPr>
            <w:tcW w:w="9072" w:type="dxa"/>
          </w:tcPr>
          <w:p w14:paraId="719A20FA" w14:textId="3644FAD7" w:rsidR="008B3276" w:rsidRPr="008267D7" w:rsidRDefault="008267D7" w:rsidP="008267D7">
            <w:pPr>
              <w:jc w:val="right"/>
              <w:rPr>
                <w:b/>
                <w:sz w:val="28"/>
                <w:lang w:val="tr-TR"/>
              </w:rPr>
            </w:pPr>
            <w:r>
              <w:rPr>
                <w:b/>
                <w:sz w:val="28"/>
                <w:lang w:val="tr-TR"/>
              </w:rPr>
              <w:t xml:space="preserve">5. </w:t>
            </w:r>
            <w:r w:rsidRPr="008267D7">
              <w:rPr>
                <w:b/>
                <w:sz w:val="28"/>
                <w:lang w:val="tr-TR"/>
              </w:rPr>
              <w:t>YATAY EYLEMLER</w:t>
            </w:r>
          </w:p>
        </w:tc>
      </w:tr>
      <w:tr w:rsidR="00924E24" w:rsidRPr="00924E24" w14:paraId="3F8676DE" w14:textId="77777777" w:rsidTr="00BA4B6A">
        <w:trPr>
          <w:trHeight w:val="870"/>
        </w:trPr>
        <w:tc>
          <w:tcPr>
            <w:tcW w:w="9072" w:type="dxa"/>
          </w:tcPr>
          <w:p w14:paraId="741A86C3" w14:textId="2D93CBA8" w:rsidR="00924E24" w:rsidRPr="00924E24" w:rsidRDefault="00924E24" w:rsidP="00E33F0A">
            <w:pPr>
              <w:rPr>
                <w:sz w:val="22"/>
                <w:lang w:val="tr-TR"/>
              </w:rPr>
            </w:pPr>
            <w:r w:rsidRPr="00924E24">
              <w:rPr>
                <w:sz w:val="22"/>
                <w:lang w:val="tr-TR"/>
              </w:rPr>
              <w:t xml:space="preserve">5.1. Döngüsel ekonomi ile </w:t>
            </w:r>
            <w:r w:rsidR="005B5887" w:rsidRPr="00924E24">
              <w:rPr>
                <w:b/>
                <w:sz w:val="22"/>
                <w:lang w:val="tr-TR"/>
              </w:rPr>
              <w:t>ADİL GEÇİŞ</w:t>
            </w:r>
            <w:r w:rsidR="005B5887" w:rsidRPr="00924E24">
              <w:rPr>
                <w:sz w:val="22"/>
                <w:lang w:val="tr-TR"/>
              </w:rPr>
              <w:t xml:space="preserve"> </w:t>
            </w:r>
            <w:r w:rsidRPr="00924E24">
              <w:rPr>
                <w:sz w:val="22"/>
                <w:lang w:val="tr-TR"/>
              </w:rPr>
              <w:t>bağlantısını güçlendirmek</w:t>
            </w:r>
          </w:p>
          <w:p w14:paraId="7ED153BD" w14:textId="7A9BF32A" w:rsidR="00924E24" w:rsidRPr="00924E24" w:rsidRDefault="00924E24" w:rsidP="00E33F0A">
            <w:pPr>
              <w:rPr>
                <w:sz w:val="22"/>
                <w:lang w:val="tr-TR"/>
              </w:rPr>
            </w:pPr>
            <w:r w:rsidRPr="00924E24">
              <w:rPr>
                <w:sz w:val="22"/>
                <w:lang w:val="tr-TR"/>
              </w:rPr>
              <w:t xml:space="preserve">5.2. Döngüsel ekonomiye geçiş için </w:t>
            </w:r>
            <w:r w:rsidR="005B5887" w:rsidRPr="00924E24">
              <w:rPr>
                <w:b/>
                <w:sz w:val="22"/>
                <w:lang w:val="tr-TR"/>
              </w:rPr>
              <w:t>TAKSONOMİ VE FİNANSMAN</w:t>
            </w:r>
            <w:r w:rsidR="005B5887" w:rsidRPr="00924E24">
              <w:rPr>
                <w:sz w:val="22"/>
                <w:lang w:val="tr-TR"/>
              </w:rPr>
              <w:t xml:space="preserve"> </w:t>
            </w:r>
            <w:r w:rsidRPr="00924E24">
              <w:rPr>
                <w:sz w:val="22"/>
                <w:lang w:val="tr-TR"/>
              </w:rPr>
              <w:t xml:space="preserve">bağlantısını güçlendirmek, </w:t>
            </w:r>
            <w:r w:rsidR="00155CC2" w:rsidRPr="00924E24">
              <w:rPr>
                <w:b/>
                <w:sz w:val="22"/>
                <w:lang w:val="tr-TR"/>
              </w:rPr>
              <w:t>KURUMSAL VE TEKNİK ALTYAPI</w:t>
            </w:r>
            <w:r w:rsidR="00155CC2" w:rsidRPr="00924E24">
              <w:rPr>
                <w:sz w:val="22"/>
                <w:lang w:val="tr-TR"/>
              </w:rPr>
              <w:t xml:space="preserve"> ile </w:t>
            </w:r>
            <w:r w:rsidR="00155CC2" w:rsidRPr="00924E24">
              <w:rPr>
                <w:b/>
                <w:sz w:val="22"/>
                <w:lang w:val="tr-TR"/>
              </w:rPr>
              <w:t>YATIRIM VE TEŞVİK MEKANİZMALARINI</w:t>
            </w:r>
            <w:r w:rsidR="00155CC2" w:rsidRPr="00924E24">
              <w:rPr>
                <w:sz w:val="22"/>
                <w:lang w:val="tr-TR"/>
              </w:rPr>
              <w:t xml:space="preserve"> </w:t>
            </w:r>
            <w:r w:rsidRPr="00924E24">
              <w:rPr>
                <w:sz w:val="22"/>
                <w:lang w:val="tr-TR"/>
              </w:rPr>
              <w:t>iyileştirmek</w:t>
            </w:r>
          </w:p>
        </w:tc>
      </w:tr>
      <w:tr w:rsidR="008B3276" w:rsidRPr="008267D7" w14:paraId="7106191E" w14:textId="77777777" w:rsidTr="00BA4B6A">
        <w:trPr>
          <w:trHeight w:val="54"/>
        </w:trPr>
        <w:tc>
          <w:tcPr>
            <w:tcW w:w="9072" w:type="dxa"/>
          </w:tcPr>
          <w:p w14:paraId="52C1D49B" w14:textId="63A8CE79" w:rsidR="008B3276" w:rsidRPr="008267D7" w:rsidRDefault="008267D7" w:rsidP="008267D7">
            <w:pPr>
              <w:jc w:val="right"/>
              <w:rPr>
                <w:b/>
                <w:sz w:val="28"/>
                <w:lang w:val="tr-TR"/>
              </w:rPr>
            </w:pPr>
            <w:r>
              <w:rPr>
                <w:b/>
                <w:sz w:val="28"/>
                <w:lang w:val="tr-TR"/>
              </w:rPr>
              <w:t xml:space="preserve">6. </w:t>
            </w:r>
            <w:r w:rsidRPr="008267D7">
              <w:rPr>
                <w:b/>
                <w:sz w:val="28"/>
                <w:lang w:val="tr-TR"/>
              </w:rPr>
              <w:t>DÖNGÜSEL EKONOMİNİN İZLENMESİ</w:t>
            </w:r>
          </w:p>
        </w:tc>
      </w:tr>
      <w:tr w:rsidR="00924E24" w:rsidRPr="00924E24" w14:paraId="74706091" w14:textId="77777777" w:rsidTr="00BA4B6A">
        <w:tc>
          <w:tcPr>
            <w:tcW w:w="9072" w:type="dxa"/>
          </w:tcPr>
          <w:p w14:paraId="5A8326B2" w14:textId="0077FC33" w:rsidR="00924E24" w:rsidRPr="00924E24" w:rsidRDefault="00924E24" w:rsidP="00E33F0A">
            <w:pPr>
              <w:rPr>
                <w:sz w:val="22"/>
                <w:lang w:val="tr-TR"/>
              </w:rPr>
            </w:pPr>
            <w:r w:rsidRPr="00924E24">
              <w:rPr>
                <w:sz w:val="22"/>
                <w:lang w:val="tr-TR"/>
              </w:rPr>
              <w:t xml:space="preserve">6.1. </w:t>
            </w:r>
            <w:r w:rsidR="00155CC2" w:rsidRPr="00924E24">
              <w:rPr>
                <w:b/>
                <w:sz w:val="22"/>
                <w:lang w:val="tr-TR"/>
              </w:rPr>
              <w:t>DÖNGÜSEL EKONOMİ GÖSTERGELERİ</w:t>
            </w:r>
            <w:r w:rsidR="00155CC2" w:rsidRPr="00924E24">
              <w:rPr>
                <w:sz w:val="22"/>
                <w:lang w:val="tr-TR"/>
              </w:rPr>
              <w:t xml:space="preserve"> </w:t>
            </w:r>
            <w:r w:rsidRPr="00924E24">
              <w:rPr>
                <w:sz w:val="22"/>
                <w:lang w:val="tr-TR"/>
              </w:rPr>
              <w:t>geliştirmek ve izlemek</w:t>
            </w:r>
          </w:p>
        </w:tc>
      </w:tr>
    </w:tbl>
    <w:p w14:paraId="654689E5" w14:textId="50B7A8C6" w:rsidR="00C171D4" w:rsidRPr="00286CB6" w:rsidRDefault="000E548F" w:rsidP="00C171D4">
      <w:pPr>
        <w:pStyle w:val="Balk2"/>
        <w:numPr>
          <w:ilvl w:val="1"/>
          <w:numId w:val="1"/>
        </w:numPr>
        <w:rPr>
          <w:lang w:val="tr-TR"/>
        </w:rPr>
      </w:pPr>
      <w:bookmarkStart w:id="77" w:name="_Toc177128456"/>
      <w:r w:rsidRPr="00286CB6">
        <w:rPr>
          <w:lang w:val="tr-TR"/>
        </w:rPr>
        <w:t>Eylem Tabloları</w:t>
      </w:r>
      <w:bookmarkEnd w:id="77"/>
    </w:p>
    <w:p w14:paraId="3DB033E4" w14:textId="4751B798" w:rsidR="00C171D4" w:rsidRPr="00286CB6" w:rsidRDefault="00C171D4" w:rsidP="005D0EEE">
      <w:pPr>
        <w:rPr>
          <w:lang w:val="tr-TR"/>
        </w:rPr>
      </w:pPr>
      <w:r w:rsidRPr="00286CB6">
        <w:rPr>
          <w:lang w:val="tr-TR"/>
        </w:rPr>
        <w:t xml:space="preserve">Eylem planı kapsamındaki </w:t>
      </w:r>
      <w:r w:rsidR="00E6061C">
        <w:rPr>
          <w:b/>
          <w:lang w:val="tr-TR"/>
        </w:rPr>
        <w:t>56</w:t>
      </w:r>
      <w:r w:rsidR="00770FD5">
        <w:rPr>
          <w:b/>
          <w:lang w:val="tr-TR"/>
        </w:rPr>
        <w:t xml:space="preserve"> eylemin 25</w:t>
      </w:r>
      <w:r w:rsidR="006610CC">
        <w:rPr>
          <w:b/>
          <w:lang w:val="tr-TR"/>
        </w:rPr>
        <w:t>’sı</w:t>
      </w:r>
      <w:r w:rsidR="00770FD5">
        <w:rPr>
          <w:b/>
          <w:lang w:val="tr-TR"/>
        </w:rPr>
        <w:t xml:space="preserve"> mevzuat 31’i</w:t>
      </w:r>
      <w:r w:rsidRPr="00286CB6">
        <w:rPr>
          <w:b/>
          <w:lang w:val="tr-TR"/>
        </w:rPr>
        <w:t xml:space="preserve"> ise </w:t>
      </w:r>
      <w:r w:rsidR="0079234E" w:rsidRPr="00286CB6">
        <w:rPr>
          <w:b/>
          <w:lang w:val="tr-TR"/>
        </w:rPr>
        <w:t>mevzuat dışı</w:t>
      </w:r>
      <w:r w:rsidR="0079234E" w:rsidRPr="00286CB6">
        <w:rPr>
          <w:lang w:val="tr-TR"/>
        </w:rPr>
        <w:t xml:space="preserve"> (altyapı, teknoloji ve inovasyon, kurumsal yapı ve işbirliği ve finansman ve ekonomik araçlar) eylemlerdir.</w:t>
      </w:r>
    </w:p>
    <w:p w14:paraId="6EFC3B9D" w14:textId="49071B04" w:rsidR="00963BDD" w:rsidRPr="00286CB6" w:rsidRDefault="00963BDD" w:rsidP="005D0EEE">
      <w:pPr>
        <w:pBdr>
          <w:top w:val="nil"/>
          <w:left w:val="nil"/>
          <w:bottom w:val="nil"/>
          <w:right w:val="nil"/>
          <w:between w:val="nil"/>
        </w:pBdr>
        <w:rPr>
          <w:rFonts w:eastAsia="Times New Roman" w:cs="Times New Roman"/>
          <w:color w:val="000000"/>
          <w:szCs w:val="24"/>
          <w:lang w:val="tr-TR" w:eastAsia="en-GB"/>
        </w:rPr>
      </w:pPr>
      <w:r w:rsidRPr="00286CB6">
        <w:rPr>
          <w:rFonts w:eastAsia="Times New Roman" w:cs="Times New Roman"/>
          <w:color w:val="000000"/>
          <w:szCs w:val="24"/>
          <w:lang w:val="tr-TR" w:eastAsia="en-GB"/>
        </w:rPr>
        <w:t>Eylemlerin sorumlu ve ilgili kurumlara göre dağılımı aşağıdaki tabloda gösterilmektedir.</w:t>
      </w:r>
      <w:r w:rsidR="005D0EEE">
        <w:rPr>
          <w:rFonts w:eastAsia="Times New Roman" w:cs="Times New Roman"/>
          <w:color w:val="000000"/>
          <w:szCs w:val="24"/>
          <w:lang w:val="tr-TR" w:eastAsia="en-GB"/>
        </w:rPr>
        <w:t xml:space="preserve"> P</w:t>
      </w:r>
      <w:r w:rsidR="005D0EEE">
        <w:rPr>
          <w:lang w:val="tr-TR"/>
        </w:rPr>
        <w:t>lanı kapsamındaki eylemlerin hayata geçirilmesi aşamasında</w:t>
      </w:r>
      <w:r w:rsidR="005D0EEE" w:rsidRPr="00BC28F5">
        <w:rPr>
          <w:lang w:val="tr-TR"/>
        </w:rPr>
        <w:t xml:space="preserve"> ilgili </w:t>
      </w:r>
      <w:r w:rsidR="005D0EEE">
        <w:rPr>
          <w:lang w:val="tr-TR"/>
        </w:rPr>
        <w:t xml:space="preserve">kurum ve </w:t>
      </w:r>
      <w:r w:rsidR="005D0EEE" w:rsidRPr="00BC28F5">
        <w:rPr>
          <w:lang w:val="tr-TR"/>
        </w:rPr>
        <w:t xml:space="preserve">paydaşlardan </w:t>
      </w:r>
      <w:r w:rsidR="005D0EEE">
        <w:rPr>
          <w:lang w:val="tr-TR"/>
        </w:rPr>
        <w:t xml:space="preserve">somut katkı ve </w:t>
      </w:r>
      <w:r w:rsidR="005D0EEE" w:rsidRPr="00BC28F5">
        <w:rPr>
          <w:lang w:val="tr-TR"/>
        </w:rPr>
        <w:t>görüş alın</w:t>
      </w:r>
      <w:r w:rsidR="005D0EEE">
        <w:rPr>
          <w:lang w:val="tr-TR"/>
        </w:rPr>
        <w:t>a</w:t>
      </w:r>
      <w:r w:rsidR="005D0EEE" w:rsidRPr="00BC28F5">
        <w:rPr>
          <w:lang w:val="tr-TR"/>
        </w:rPr>
        <w:t>caktır</w:t>
      </w:r>
      <w:r w:rsidR="005D0EEE">
        <w:rPr>
          <w:lang w:val="tr-TR"/>
        </w:rPr>
        <w:t>.</w:t>
      </w:r>
    </w:p>
    <w:p w14:paraId="7F0B7802" w14:textId="79029BEB" w:rsidR="00963BDD" w:rsidRPr="00286CB6" w:rsidRDefault="00963BDD" w:rsidP="00963BDD">
      <w:pPr>
        <w:pStyle w:val="ResimYazs"/>
        <w:rPr>
          <w:lang w:val="tr-TR"/>
        </w:rPr>
      </w:pPr>
      <w:bookmarkStart w:id="78" w:name="_Toc177128464"/>
      <w:r w:rsidRPr="00676887">
        <w:rPr>
          <w:lang w:val="tr-TR"/>
        </w:rPr>
        <w:t xml:space="preserve">Tablo </w:t>
      </w:r>
      <w:r w:rsidR="005014D9" w:rsidRPr="00676887">
        <w:rPr>
          <w:lang w:val="tr-TR"/>
        </w:rPr>
        <w:fldChar w:fldCharType="begin"/>
      </w:r>
      <w:r w:rsidR="005014D9" w:rsidRPr="00676887">
        <w:rPr>
          <w:lang w:val="tr-TR"/>
        </w:rPr>
        <w:instrText xml:space="preserve"> SEQ Tablo \* ARABIC </w:instrText>
      </w:r>
      <w:r w:rsidR="005014D9" w:rsidRPr="00676887">
        <w:rPr>
          <w:lang w:val="tr-TR"/>
        </w:rPr>
        <w:fldChar w:fldCharType="separate"/>
      </w:r>
      <w:r w:rsidR="00BD288A">
        <w:rPr>
          <w:noProof/>
          <w:lang w:val="tr-TR"/>
        </w:rPr>
        <w:t>3</w:t>
      </w:r>
      <w:r w:rsidR="005014D9" w:rsidRPr="00676887">
        <w:rPr>
          <w:noProof/>
          <w:lang w:val="tr-TR"/>
        </w:rPr>
        <w:fldChar w:fldCharType="end"/>
      </w:r>
      <w:r w:rsidRPr="00676887">
        <w:rPr>
          <w:lang w:val="tr-TR"/>
        </w:rPr>
        <w:t xml:space="preserve"> - </w:t>
      </w:r>
      <w:r w:rsidRPr="00676887">
        <w:rPr>
          <w:rFonts w:eastAsia="Times New Roman" w:cs="Times New Roman"/>
          <w:color w:val="000000"/>
          <w:szCs w:val="24"/>
          <w:lang w:val="tr-TR" w:eastAsia="en-GB"/>
        </w:rPr>
        <w:t>Eylemlerin Sorumlu ve İlgili Kurumlara Göre Dağılımı</w:t>
      </w:r>
      <w:bookmarkEnd w:id="78"/>
    </w:p>
    <w:tbl>
      <w:tblPr>
        <w:tblW w:w="4925" w:type="pct"/>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4323"/>
        <w:gridCol w:w="2438"/>
        <w:gridCol w:w="2163"/>
      </w:tblGrid>
      <w:tr w:rsidR="00963BDD" w:rsidRPr="00286CB6" w14:paraId="26EF9F7A" w14:textId="77777777" w:rsidTr="00963BDD">
        <w:trPr>
          <w:trHeight w:val="20"/>
        </w:trPr>
        <w:tc>
          <w:tcPr>
            <w:tcW w:w="2422" w:type="pct"/>
            <w:vMerge w:val="restart"/>
            <w:shd w:val="clear" w:color="auto" w:fill="auto"/>
            <w:noWrap/>
            <w:vAlign w:val="center"/>
            <w:hideMark/>
          </w:tcPr>
          <w:p w14:paraId="5D87E5E7" w14:textId="77777777" w:rsidR="00963BDD" w:rsidRPr="00286CB6" w:rsidRDefault="00963BDD" w:rsidP="00963BDD">
            <w:pPr>
              <w:spacing w:before="0" w:after="0"/>
              <w:jc w:val="left"/>
              <w:rPr>
                <w:rFonts w:eastAsia="Times New Roman" w:cs="Times New Roman"/>
                <w:b/>
                <w:color w:val="000000"/>
                <w:sz w:val="20"/>
                <w:szCs w:val="20"/>
                <w:lang w:val="tr-TR" w:eastAsia="tr-TR"/>
              </w:rPr>
            </w:pPr>
            <w:r w:rsidRPr="00286CB6">
              <w:rPr>
                <w:rFonts w:eastAsia="Times New Roman" w:cs="Times New Roman"/>
                <w:b/>
                <w:color w:val="000000"/>
                <w:sz w:val="20"/>
                <w:szCs w:val="20"/>
                <w:lang w:val="tr-TR" w:eastAsia="en-GB"/>
              </w:rPr>
              <w:t>Kurum İsmi</w:t>
            </w:r>
          </w:p>
        </w:tc>
        <w:tc>
          <w:tcPr>
            <w:tcW w:w="2578" w:type="pct"/>
            <w:gridSpan w:val="2"/>
            <w:shd w:val="clear" w:color="auto" w:fill="auto"/>
            <w:noWrap/>
            <w:vAlign w:val="center"/>
            <w:hideMark/>
          </w:tcPr>
          <w:p w14:paraId="418BB01A" w14:textId="77777777" w:rsidR="00963BDD" w:rsidRPr="00286CB6" w:rsidRDefault="00963BDD" w:rsidP="00963BDD">
            <w:pPr>
              <w:spacing w:before="0" w:after="0"/>
              <w:jc w:val="center"/>
              <w:rPr>
                <w:rFonts w:eastAsia="Times New Roman" w:cs="Times New Roman"/>
                <w:b/>
                <w:color w:val="000000"/>
                <w:sz w:val="20"/>
                <w:szCs w:val="20"/>
                <w:lang w:val="tr-TR" w:eastAsia="en-GB"/>
              </w:rPr>
            </w:pPr>
            <w:r w:rsidRPr="00286CB6">
              <w:rPr>
                <w:rFonts w:eastAsia="Times New Roman" w:cs="Times New Roman"/>
                <w:b/>
                <w:color w:val="000000"/>
                <w:sz w:val="20"/>
                <w:szCs w:val="20"/>
                <w:lang w:val="tr-TR" w:eastAsia="en-GB"/>
              </w:rPr>
              <w:t>Eylem Sayısı</w:t>
            </w:r>
          </w:p>
        </w:tc>
      </w:tr>
      <w:tr w:rsidR="00963BDD" w:rsidRPr="00286CB6" w14:paraId="48974570" w14:textId="77777777" w:rsidTr="005D6134">
        <w:trPr>
          <w:trHeight w:val="20"/>
        </w:trPr>
        <w:tc>
          <w:tcPr>
            <w:tcW w:w="2422" w:type="pct"/>
            <w:vMerge/>
            <w:shd w:val="clear" w:color="auto" w:fill="auto"/>
            <w:noWrap/>
            <w:vAlign w:val="center"/>
            <w:hideMark/>
          </w:tcPr>
          <w:p w14:paraId="51C5D07A" w14:textId="77777777" w:rsidR="00963BDD" w:rsidRPr="00286CB6" w:rsidRDefault="00963BDD" w:rsidP="00963BDD">
            <w:pPr>
              <w:spacing w:before="0" w:after="0"/>
              <w:jc w:val="left"/>
              <w:rPr>
                <w:rFonts w:eastAsia="Times New Roman" w:cs="Times New Roman"/>
                <w:color w:val="000000"/>
                <w:sz w:val="20"/>
                <w:szCs w:val="20"/>
                <w:lang w:val="tr-TR" w:eastAsia="en-GB"/>
              </w:rPr>
            </w:pPr>
          </w:p>
        </w:tc>
        <w:tc>
          <w:tcPr>
            <w:tcW w:w="1366" w:type="pct"/>
            <w:shd w:val="clear" w:color="auto" w:fill="auto"/>
            <w:noWrap/>
            <w:vAlign w:val="center"/>
            <w:hideMark/>
          </w:tcPr>
          <w:p w14:paraId="2CDBCB43" w14:textId="77777777" w:rsidR="00963BDD" w:rsidRPr="00286CB6" w:rsidRDefault="00963BDD" w:rsidP="00963BDD">
            <w:pPr>
              <w:spacing w:before="0" w:after="0"/>
              <w:jc w:val="center"/>
              <w:rPr>
                <w:rFonts w:eastAsia="Times New Roman" w:cs="Times New Roman"/>
                <w:b/>
                <w:color w:val="000000"/>
                <w:sz w:val="20"/>
                <w:szCs w:val="20"/>
                <w:lang w:val="tr-TR" w:eastAsia="en-GB"/>
              </w:rPr>
            </w:pPr>
            <w:r w:rsidRPr="00286CB6">
              <w:rPr>
                <w:rFonts w:eastAsia="Times New Roman" w:cs="Times New Roman"/>
                <w:b/>
                <w:color w:val="000000"/>
                <w:sz w:val="20"/>
                <w:szCs w:val="20"/>
                <w:lang w:val="tr-TR" w:eastAsia="en-GB"/>
              </w:rPr>
              <w:t>Sorumlu/Koordinatör Kurum</w:t>
            </w:r>
          </w:p>
        </w:tc>
        <w:tc>
          <w:tcPr>
            <w:tcW w:w="1212" w:type="pct"/>
            <w:shd w:val="clear" w:color="auto" w:fill="auto"/>
            <w:noWrap/>
            <w:vAlign w:val="center"/>
            <w:hideMark/>
          </w:tcPr>
          <w:p w14:paraId="0711953F" w14:textId="77777777" w:rsidR="00963BDD" w:rsidRPr="00286CB6" w:rsidRDefault="00963BDD" w:rsidP="00963BDD">
            <w:pPr>
              <w:spacing w:before="0" w:after="0"/>
              <w:jc w:val="center"/>
              <w:rPr>
                <w:rFonts w:eastAsia="Times New Roman" w:cs="Times New Roman"/>
                <w:b/>
                <w:color w:val="000000"/>
                <w:sz w:val="20"/>
                <w:szCs w:val="20"/>
                <w:lang w:val="tr-TR" w:eastAsia="en-GB"/>
              </w:rPr>
            </w:pPr>
            <w:r w:rsidRPr="00286CB6">
              <w:rPr>
                <w:rFonts w:eastAsia="Times New Roman" w:cs="Times New Roman"/>
                <w:b/>
                <w:color w:val="000000"/>
                <w:sz w:val="20"/>
                <w:szCs w:val="20"/>
                <w:lang w:val="tr-TR" w:eastAsia="en-GB"/>
              </w:rPr>
              <w:t>İlgili Kurum ve Paydaşlar</w:t>
            </w:r>
          </w:p>
        </w:tc>
      </w:tr>
      <w:tr w:rsidR="00963BDD" w:rsidRPr="00286CB6" w14:paraId="597D31FE" w14:textId="77777777" w:rsidTr="005D6134">
        <w:trPr>
          <w:trHeight w:val="20"/>
        </w:trPr>
        <w:tc>
          <w:tcPr>
            <w:tcW w:w="2422" w:type="pct"/>
            <w:shd w:val="clear" w:color="auto" w:fill="auto"/>
            <w:vAlign w:val="center"/>
            <w:hideMark/>
          </w:tcPr>
          <w:p w14:paraId="6E4FB253" w14:textId="77777777" w:rsidR="00963BDD" w:rsidRPr="00286CB6" w:rsidRDefault="00963BDD" w:rsidP="00963BDD">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Çevre, Şehircilik ve İklim Değişikliği Bakanlığı</w:t>
            </w:r>
          </w:p>
        </w:tc>
        <w:tc>
          <w:tcPr>
            <w:tcW w:w="1366" w:type="pct"/>
            <w:shd w:val="clear" w:color="auto" w:fill="auto"/>
            <w:noWrap/>
            <w:vAlign w:val="center"/>
          </w:tcPr>
          <w:p w14:paraId="027915CA" w14:textId="591250C1" w:rsidR="00963BDD" w:rsidRPr="00286CB6" w:rsidRDefault="005D6134"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22</w:t>
            </w:r>
          </w:p>
        </w:tc>
        <w:tc>
          <w:tcPr>
            <w:tcW w:w="1212" w:type="pct"/>
            <w:shd w:val="clear" w:color="auto" w:fill="auto"/>
            <w:noWrap/>
            <w:vAlign w:val="center"/>
          </w:tcPr>
          <w:p w14:paraId="7A458E9E" w14:textId="5B0DD8D8" w:rsidR="00963BDD" w:rsidRPr="00286CB6" w:rsidRDefault="0021000F"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28</w:t>
            </w:r>
          </w:p>
        </w:tc>
      </w:tr>
      <w:tr w:rsidR="00963BDD" w:rsidRPr="00286CB6" w14:paraId="219D9FC2" w14:textId="77777777" w:rsidTr="005D6134">
        <w:trPr>
          <w:trHeight w:val="20"/>
        </w:trPr>
        <w:tc>
          <w:tcPr>
            <w:tcW w:w="2422" w:type="pct"/>
            <w:shd w:val="clear" w:color="auto" w:fill="auto"/>
            <w:vAlign w:val="center"/>
            <w:hideMark/>
          </w:tcPr>
          <w:p w14:paraId="32F3D1F0" w14:textId="77777777" w:rsidR="00963BDD" w:rsidRPr="00286CB6" w:rsidRDefault="00963BDD" w:rsidP="00963BDD">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Sanayi ve Teknoloji Bakanlığı</w:t>
            </w:r>
          </w:p>
        </w:tc>
        <w:tc>
          <w:tcPr>
            <w:tcW w:w="1366" w:type="pct"/>
            <w:shd w:val="clear" w:color="auto" w:fill="auto"/>
            <w:noWrap/>
            <w:vAlign w:val="center"/>
          </w:tcPr>
          <w:p w14:paraId="4EC9B6E8" w14:textId="6A3D9F3A" w:rsidR="00963BDD" w:rsidRPr="00286CB6" w:rsidRDefault="005D6134"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9</w:t>
            </w:r>
          </w:p>
        </w:tc>
        <w:tc>
          <w:tcPr>
            <w:tcW w:w="1212" w:type="pct"/>
            <w:shd w:val="clear" w:color="auto" w:fill="auto"/>
            <w:noWrap/>
            <w:vAlign w:val="center"/>
          </w:tcPr>
          <w:p w14:paraId="2B7AD081" w14:textId="4BEF843C" w:rsidR="00963BDD" w:rsidRPr="00286CB6" w:rsidRDefault="0021000F"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31</w:t>
            </w:r>
          </w:p>
        </w:tc>
      </w:tr>
      <w:tr w:rsidR="00963BDD" w:rsidRPr="00286CB6" w14:paraId="68DBF841" w14:textId="77777777" w:rsidTr="005D6134">
        <w:trPr>
          <w:trHeight w:val="20"/>
        </w:trPr>
        <w:tc>
          <w:tcPr>
            <w:tcW w:w="2422" w:type="pct"/>
            <w:shd w:val="clear" w:color="auto" w:fill="auto"/>
            <w:vAlign w:val="center"/>
            <w:hideMark/>
          </w:tcPr>
          <w:p w14:paraId="3706A67A" w14:textId="77777777" w:rsidR="00963BDD" w:rsidRPr="00286CB6" w:rsidRDefault="00963BDD" w:rsidP="00963BDD">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Tarım ve Orman Bakanlığı</w:t>
            </w:r>
          </w:p>
        </w:tc>
        <w:tc>
          <w:tcPr>
            <w:tcW w:w="1366" w:type="pct"/>
            <w:shd w:val="clear" w:color="auto" w:fill="auto"/>
            <w:noWrap/>
            <w:vAlign w:val="center"/>
          </w:tcPr>
          <w:p w14:paraId="152D575C" w14:textId="550375A9" w:rsidR="00963BDD" w:rsidRPr="00286CB6" w:rsidRDefault="005D6134"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6</w:t>
            </w:r>
          </w:p>
        </w:tc>
        <w:tc>
          <w:tcPr>
            <w:tcW w:w="1212" w:type="pct"/>
            <w:shd w:val="clear" w:color="auto" w:fill="auto"/>
            <w:noWrap/>
            <w:vAlign w:val="center"/>
          </w:tcPr>
          <w:p w14:paraId="077D3161" w14:textId="3EB0D155" w:rsidR="00963BDD" w:rsidRPr="00286CB6" w:rsidRDefault="0021000F"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13</w:t>
            </w:r>
          </w:p>
        </w:tc>
      </w:tr>
      <w:tr w:rsidR="00963BDD" w:rsidRPr="00286CB6" w14:paraId="53F78B83" w14:textId="77777777" w:rsidTr="005D6134">
        <w:trPr>
          <w:trHeight w:val="20"/>
        </w:trPr>
        <w:tc>
          <w:tcPr>
            <w:tcW w:w="2422" w:type="pct"/>
            <w:shd w:val="clear" w:color="auto" w:fill="auto"/>
            <w:vAlign w:val="center"/>
            <w:hideMark/>
          </w:tcPr>
          <w:p w14:paraId="34827239" w14:textId="77777777" w:rsidR="00963BDD" w:rsidRPr="00286CB6" w:rsidRDefault="00963BDD" w:rsidP="00963BDD">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Ticaret Bakanlığı</w:t>
            </w:r>
          </w:p>
        </w:tc>
        <w:tc>
          <w:tcPr>
            <w:tcW w:w="1366" w:type="pct"/>
            <w:shd w:val="clear" w:color="auto" w:fill="auto"/>
            <w:noWrap/>
            <w:vAlign w:val="center"/>
          </w:tcPr>
          <w:p w14:paraId="0B64C735" w14:textId="2EB0F067" w:rsidR="00963BDD" w:rsidRPr="00286CB6" w:rsidRDefault="005D6134"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5</w:t>
            </w:r>
          </w:p>
        </w:tc>
        <w:tc>
          <w:tcPr>
            <w:tcW w:w="1212" w:type="pct"/>
            <w:shd w:val="clear" w:color="auto" w:fill="auto"/>
            <w:noWrap/>
            <w:vAlign w:val="center"/>
          </w:tcPr>
          <w:p w14:paraId="343AEF35" w14:textId="205B740F" w:rsidR="00963BDD" w:rsidRPr="00286CB6" w:rsidRDefault="0021000F"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36</w:t>
            </w:r>
          </w:p>
        </w:tc>
      </w:tr>
      <w:tr w:rsidR="00AC1081" w:rsidRPr="00286CB6" w14:paraId="29F5E946" w14:textId="77777777" w:rsidTr="008A4278">
        <w:trPr>
          <w:trHeight w:val="20"/>
        </w:trPr>
        <w:tc>
          <w:tcPr>
            <w:tcW w:w="2422" w:type="pct"/>
            <w:shd w:val="clear" w:color="auto" w:fill="auto"/>
            <w:vAlign w:val="center"/>
            <w:hideMark/>
          </w:tcPr>
          <w:p w14:paraId="44B6DEA3" w14:textId="77777777" w:rsidR="00AC1081" w:rsidRPr="00286CB6" w:rsidRDefault="00AC1081"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 Standartları Enstitüsü (TSE)</w:t>
            </w:r>
          </w:p>
        </w:tc>
        <w:tc>
          <w:tcPr>
            <w:tcW w:w="1366" w:type="pct"/>
            <w:shd w:val="clear" w:color="auto" w:fill="auto"/>
            <w:noWrap/>
            <w:vAlign w:val="center"/>
          </w:tcPr>
          <w:p w14:paraId="3687EB68"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c>
          <w:tcPr>
            <w:tcW w:w="1212" w:type="pct"/>
            <w:shd w:val="clear" w:color="auto" w:fill="auto"/>
            <w:noWrap/>
            <w:vAlign w:val="center"/>
          </w:tcPr>
          <w:p w14:paraId="175EC69B"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6</w:t>
            </w:r>
          </w:p>
        </w:tc>
      </w:tr>
      <w:tr w:rsidR="009A56DB" w:rsidRPr="00286CB6" w14:paraId="48356CA9" w14:textId="77777777" w:rsidTr="008A4278">
        <w:trPr>
          <w:trHeight w:val="20"/>
        </w:trPr>
        <w:tc>
          <w:tcPr>
            <w:tcW w:w="2422" w:type="pct"/>
            <w:shd w:val="clear" w:color="auto" w:fill="auto"/>
            <w:vAlign w:val="center"/>
            <w:hideMark/>
          </w:tcPr>
          <w:p w14:paraId="4BD79C26" w14:textId="77777777" w:rsidR="009A56DB" w:rsidRPr="00286CB6" w:rsidRDefault="009A56DB"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Hazine ve Maliye Bakanlığı</w:t>
            </w:r>
          </w:p>
        </w:tc>
        <w:tc>
          <w:tcPr>
            <w:tcW w:w="1366" w:type="pct"/>
            <w:shd w:val="clear" w:color="auto" w:fill="auto"/>
            <w:noWrap/>
            <w:vAlign w:val="center"/>
          </w:tcPr>
          <w:p w14:paraId="298E3CF7" w14:textId="77777777" w:rsidR="009A56DB" w:rsidRPr="00286CB6" w:rsidRDefault="009A56D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c>
          <w:tcPr>
            <w:tcW w:w="1212" w:type="pct"/>
            <w:shd w:val="clear" w:color="auto" w:fill="auto"/>
            <w:noWrap/>
            <w:vAlign w:val="center"/>
          </w:tcPr>
          <w:p w14:paraId="50C59D6E" w14:textId="6F80368B" w:rsidR="009A56DB" w:rsidRPr="00286CB6" w:rsidRDefault="0021000F"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4</w:t>
            </w:r>
          </w:p>
        </w:tc>
      </w:tr>
      <w:tr w:rsidR="00AC1081" w:rsidRPr="00286CB6" w14:paraId="2DB88ABB" w14:textId="77777777" w:rsidTr="008A4278">
        <w:trPr>
          <w:trHeight w:val="20"/>
        </w:trPr>
        <w:tc>
          <w:tcPr>
            <w:tcW w:w="2422" w:type="pct"/>
            <w:shd w:val="clear" w:color="auto" w:fill="auto"/>
            <w:vAlign w:val="center"/>
            <w:hideMark/>
          </w:tcPr>
          <w:p w14:paraId="7DABDDD3" w14:textId="77777777" w:rsidR="00AC1081" w:rsidRPr="00286CB6" w:rsidRDefault="00AC1081"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Enerji ve Tabii Kaynaklar Bakanlığı</w:t>
            </w:r>
          </w:p>
        </w:tc>
        <w:tc>
          <w:tcPr>
            <w:tcW w:w="1366" w:type="pct"/>
            <w:shd w:val="clear" w:color="auto" w:fill="auto"/>
            <w:noWrap/>
            <w:vAlign w:val="center"/>
          </w:tcPr>
          <w:p w14:paraId="4569F2CB"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0C943B6D"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25</w:t>
            </w:r>
          </w:p>
        </w:tc>
      </w:tr>
      <w:tr w:rsidR="000522B4" w:rsidRPr="00286CB6" w14:paraId="243EB8AD" w14:textId="77777777" w:rsidTr="008A4278">
        <w:trPr>
          <w:trHeight w:val="20"/>
        </w:trPr>
        <w:tc>
          <w:tcPr>
            <w:tcW w:w="2422" w:type="pct"/>
            <w:shd w:val="clear" w:color="auto" w:fill="auto"/>
            <w:vAlign w:val="center"/>
            <w:hideMark/>
          </w:tcPr>
          <w:p w14:paraId="1B8D0357" w14:textId="77777777" w:rsidR="000522B4" w:rsidRPr="00286CB6" w:rsidRDefault="000522B4"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Çevre Ajansı (TÜÇA)</w:t>
            </w:r>
          </w:p>
        </w:tc>
        <w:tc>
          <w:tcPr>
            <w:tcW w:w="1366" w:type="pct"/>
            <w:shd w:val="clear" w:color="auto" w:fill="auto"/>
            <w:noWrap/>
            <w:vAlign w:val="center"/>
          </w:tcPr>
          <w:p w14:paraId="0BC5EF49" w14:textId="77777777" w:rsidR="000522B4" w:rsidRPr="00286CB6" w:rsidRDefault="000522B4"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43796C5B" w14:textId="77777777" w:rsidR="000522B4" w:rsidRPr="00286CB6" w:rsidRDefault="000522B4"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18</w:t>
            </w:r>
          </w:p>
        </w:tc>
      </w:tr>
      <w:tr w:rsidR="00AC1081" w:rsidRPr="00286CB6" w14:paraId="3F20FD88" w14:textId="77777777" w:rsidTr="008A4278">
        <w:trPr>
          <w:trHeight w:val="20"/>
        </w:trPr>
        <w:tc>
          <w:tcPr>
            <w:tcW w:w="2422" w:type="pct"/>
            <w:shd w:val="clear" w:color="auto" w:fill="auto"/>
            <w:vAlign w:val="center"/>
            <w:hideMark/>
          </w:tcPr>
          <w:p w14:paraId="1DE1F5B1" w14:textId="77777777" w:rsidR="00AC1081" w:rsidRPr="00286CB6" w:rsidRDefault="00AC1081"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Yerel Yönetimler</w:t>
            </w:r>
          </w:p>
        </w:tc>
        <w:tc>
          <w:tcPr>
            <w:tcW w:w="1366" w:type="pct"/>
            <w:shd w:val="clear" w:color="auto" w:fill="auto"/>
            <w:noWrap/>
            <w:vAlign w:val="center"/>
          </w:tcPr>
          <w:p w14:paraId="009B3DED"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5EA37088"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10</w:t>
            </w:r>
          </w:p>
        </w:tc>
      </w:tr>
      <w:tr w:rsidR="00AC1081" w:rsidRPr="00286CB6" w14:paraId="25231F83" w14:textId="77777777" w:rsidTr="008A4278">
        <w:trPr>
          <w:trHeight w:val="20"/>
        </w:trPr>
        <w:tc>
          <w:tcPr>
            <w:tcW w:w="2422" w:type="pct"/>
            <w:shd w:val="clear" w:color="auto" w:fill="auto"/>
            <w:vAlign w:val="center"/>
            <w:hideMark/>
          </w:tcPr>
          <w:p w14:paraId="244E2972" w14:textId="77777777" w:rsidR="00AC1081" w:rsidRPr="00286CB6" w:rsidRDefault="00AC1081"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Çalışma ve Sosyal Güvenlik Bakanlığı</w:t>
            </w:r>
          </w:p>
        </w:tc>
        <w:tc>
          <w:tcPr>
            <w:tcW w:w="1366" w:type="pct"/>
            <w:shd w:val="clear" w:color="auto" w:fill="auto"/>
            <w:noWrap/>
            <w:vAlign w:val="center"/>
          </w:tcPr>
          <w:p w14:paraId="6598C364"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308CD062"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9</w:t>
            </w:r>
          </w:p>
        </w:tc>
      </w:tr>
      <w:tr w:rsidR="0021000F" w:rsidRPr="00286CB6" w14:paraId="417DB3A8" w14:textId="77777777" w:rsidTr="008A4278">
        <w:trPr>
          <w:trHeight w:val="20"/>
        </w:trPr>
        <w:tc>
          <w:tcPr>
            <w:tcW w:w="2422" w:type="pct"/>
            <w:shd w:val="clear" w:color="auto" w:fill="auto"/>
            <w:vAlign w:val="center"/>
            <w:hideMark/>
          </w:tcPr>
          <w:p w14:paraId="544C61A2" w14:textId="77777777" w:rsidR="0021000F" w:rsidRPr="00286CB6" w:rsidRDefault="0021000F"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İklim Değişikliği Başkanlığı</w:t>
            </w:r>
          </w:p>
        </w:tc>
        <w:tc>
          <w:tcPr>
            <w:tcW w:w="1366" w:type="pct"/>
            <w:shd w:val="clear" w:color="auto" w:fill="auto"/>
            <w:noWrap/>
            <w:vAlign w:val="center"/>
          </w:tcPr>
          <w:p w14:paraId="114A767F" w14:textId="77777777" w:rsidR="0021000F" w:rsidRPr="00286CB6" w:rsidRDefault="0021000F"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70B0962A" w14:textId="77777777" w:rsidR="0021000F" w:rsidRPr="00286CB6" w:rsidRDefault="0021000F"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4</w:t>
            </w:r>
          </w:p>
        </w:tc>
      </w:tr>
      <w:tr w:rsidR="000522B4" w:rsidRPr="00286CB6" w14:paraId="07763F87" w14:textId="77777777" w:rsidTr="008A4278">
        <w:trPr>
          <w:trHeight w:val="20"/>
        </w:trPr>
        <w:tc>
          <w:tcPr>
            <w:tcW w:w="2422" w:type="pct"/>
            <w:shd w:val="clear" w:color="auto" w:fill="auto"/>
            <w:vAlign w:val="center"/>
            <w:hideMark/>
          </w:tcPr>
          <w:p w14:paraId="15F82B61" w14:textId="77777777" w:rsidR="000522B4" w:rsidRPr="00286CB6" w:rsidRDefault="000522B4"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İstatistik Kurumu (TÜİK)</w:t>
            </w:r>
          </w:p>
        </w:tc>
        <w:tc>
          <w:tcPr>
            <w:tcW w:w="1366" w:type="pct"/>
            <w:shd w:val="clear" w:color="auto" w:fill="auto"/>
            <w:noWrap/>
            <w:vAlign w:val="center"/>
          </w:tcPr>
          <w:p w14:paraId="6CA4D591" w14:textId="77777777" w:rsidR="000522B4" w:rsidRPr="00286CB6" w:rsidRDefault="000522B4"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0AA217C3" w14:textId="77777777" w:rsidR="000522B4" w:rsidRPr="00286CB6" w:rsidRDefault="000522B4"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4</w:t>
            </w:r>
          </w:p>
        </w:tc>
      </w:tr>
      <w:tr w:rsidR="000522B4" w:rsidRPr="00286CB6" w14:paraId="6B7FF426" w14:textId="77777777" w:rsidTr="008A4278">
        <w:trPr>
          <w:trHeight w:val="20"/>
        </w:trPr>
        <w:tc>
          <w:tcPr>
            <w:tcW w:w="2422" w:type="pct"/>
            <w:shd w:val="clear" w:color="auto" w:fill="auto"/>
            <w:vAlign w:val="center"/>
            <w:hideMark/>
          </w:tcPr>
          <w:p w14:paraId="05097412" w14:textId="77777777" w:rsidR="000522B4" w:rsidRPr="00286CB6" w:rsidRDefault="000522B4" w:rsidP="008A4278">
            <w:pPr>
              <w:spacing w:before="0" w:after="0"/>
              <w:jc w:val="left"/>
              <w:rPr>
                <w:rFonts w:eastAsia="Times New Roman" w:cs="Times New Roman"/>
                <w:color w:val="000000"/>
                <w:sz w:val="20"/>
                <w:szCs w:val="20"/>
                <w:lang w:val="tr-TR" w:eastAsia="en-GB"/>
              </w:rPr>
            </w:pPr>
            <w:proofErr w:type="gramStart"/>
            <w:r w:rsidRPr="00286CB6">
              <w:rPr>
                <w:rFonts w:eastAsia="Times New Roman" w:cs="Times New Roman"/>
                <w:color w:val="000000"/>
                <w:sz w:val="20"/>
                <w:szCs w:val="20"/>
                <w:lang w:val="tr-TR" w:eastAsia="en-GB"/>
              </w:rPr>
              <w:t>Milli</w:t>
            </w:r>
            <w:proofErr w:type="gramEnd"/>
            <w:r w:rsidRPr="00286CB6">
              <w:rPr>
                <w:rFonts w:eastAsia="Times New Roman" w:cs="Times New Roman"/>
                <w:color w:val="000000"/>
                <w:sz w:val="20"/>
                <w:szCs w:val="20"/>
                <w:lang w:val="tr-TR" w:eastAsia="en-GB"/>
              </w:rPr>
              <w:t xml:space="preserve"> Eğitim Bakanlığı</w:t>
            </w:r>
          </w:p>
        </w:tc>
        <w:tc>
          <w:tcPr>
            <w:tcW w:w="1366" w:type="pct"/>
            <w:shd w:val="clear" w:color="auto" w:fill="auto"/>
            <w:noWrap/>
            <w:vAlign w:val="center"/>
          </w:tcPr>
          <w:p w14:paraId="56B681B2" w14:textId="77777777" w:rsidR="000522B4" w:rsidRPr="00286CB6" w:rsidRDefault="000522B4"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329A7B7B" w14:textId="77777777" w:rsidR="000522B4" w:rsidRPr="00286CB6" w:rsidRDefault="000522B4"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r>
      <w:tr w:rsidR="009A56DB" w:rsidRPr="00286CB6" w14:paraId="42FF6BF3" w14:textId="77777777" w:rsidTr="008A4278">
        <w:trPr>
          <w:trHeight w:val="20"/>
        </w:trPr>
        <w:tc>
          <w:tcPr>
            <w:tcW w:w="2422" w:type="pct"/>
            <w:shd w:val="clear" w:color="auto" w:fill="auto"/>
            <w:vAlign w:val="center"/>
            <w:hideMark/>
          </w:tcPr>
          <w:p w14:paraId="369F9E7B" w14:textId="77777777" w:rsidR="009A56DB" w:rsidRPr="00286CB6" w:rsidRDefault="009A56DB"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Kamu İhale Kurumu (KİK)</w:t>
            </w:r>
          </w:p>
        </w:tc>
        <w:tc>
          <w:tcPr>
            <w:tcW w:w="1366" w:type="pct"/>
            <w:shd w:val="clear" w:color="auto" w:fill="auto"/>
            <w:noWrap/>
            <w:vAlign w:val="center"/>
          </w:tcPr>
          <w:p w14:paraId="248FB6D7" w14:textId="77777777" w:rsidR="009A56DB" w:rsidRPr="00286CB6" w:rsidRDefault="009A56D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38662DFF" w14:textId="763913D0" w:rsidR="009A56DB" w:rsidRPr="00286CB6" w:rsidRDefault="0021000F"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AC1081" w:rsidRPr="00286CB6" w14:paraId="29E3A97C" w14:textId="77777777" w:rsidTr="008A4278">
        <w:trPr>
          <w:trHeight w:val="20"/>
        </w:trPr>
        <w:tc>
          <w:tcPr>
            <w:tcW w:w="2422" w:type="pct"/>
            <w:shd w:val="clear" w:color="auto" w:fill="auto"/>
            <w:vAlign w:val="center"/>
            <w:hideMark/>
          </w:tcPr>
          <w:p w14:paraId="69B589E8" w14:textId="77777777" w:rsidR="00AC1081" w:rsidRPr="00286CB6" w:rsidRDefault="00AC1081"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Mesleki Yeterlilik Kurumu</w:t>
            </w:r>
          </w:p>
        </w:tc>
        <w:tc>
          <w:tcPr>
            <w:tcW w:w="1366" w:type="pct"/>
            <w:shd w:val="clear" w:color="auto" w:fill="auto"/>
            <w:noWrap/>
            <w:vAlign w:val="center"/>
          </w:tcPr>
          <w:p w14:paraId="74788AAE"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4F6D29A6" w14:textId="77777777" w:rsidR="00AC1081"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9A56DB" w:rsidRPr="00286CB6" w14:paraId="270EA97B" w14:textId="77777777" w:rsidTr="008A4278">
        <w:trPr>
          <w:trHeight w:val="20"/>
        </w:trPr>
        <w:tc>
          <w:tcPr>
            <w:tcW w:w="2422" w:type="pct"/>
            <w:shd w:val="clear" w:color="auto" w:fill="auto"/>
            <w:vAlign w:val="center"/>
            <w:hideMark/>
          </w:tcPr>
          <w:p w14:paraId="7560D2DC" w14:textId="77777777" w:rsidR="009A56DB" w:rsidRPr="00286CB6" w:rsidRDefault="009A56DB" w:rsidP="008A4278">
            <w:pPr>
              <w:spacing w:before="0" w:after="0"/>
              <w:jc w:val="left"/>
              <w:rPr>
                <w:rFonts w:eastAsia="Times New Roman" w:cs="Times New Roman"/>
                <w:color w:val="000000"/>
                <w:sz w:val="20"/>
                <w:szCs w:val="20"/>
                <w:lang w:val="tr-TR" w:eastAsia="en-GB"/>
              </w:rPr>
            </w:pPr>
            <w:r w:rsidRPr="00381AFC">
              <w:rPr>
                <w:rFonts w:cs="Times New Roman"/>
                <w:sz w:val="20"/>
                <w:szCs w:val="20"/>
                <w:lang w:val="tr-TR"/>
              </w:rPr>
              <w:t>Türkiye Cumhuriyet Merkez Bankası (TCMB)</w:t>
            </w:r>
          </w:p>
        </w:tc>
        <w:tc>
          <w:tcPr>
            <w:tcW w:w="1366" w:type="pct"/>
            <w:shd w:val="clear" w:color="auto" w:fill="auto"/>
            <w:noWrap/>
            <w:vAlign w:val="center"/>
          </w:tcPr>
          <w:p w14:paraId="1E863A42" w14:textId="77777777" w:rsidR="009A56DB" w:rsidRPr="00286CB6" w:rsidRDefault="009A56D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c>
          <w:tcPr>
            <w:tcW w:w="1212" w:type="pct"/>
            <w:shd w:val="clear" w:color="auto" w:fill="auto"/>
            <w:noWrap/>
            <w:vAlign w:val="center"/>
          </w:tcPr>
          <w:p w14:paraId="1E75C4E1" w14:textId="5A02E869" w:rsidR="009A56DB" w:rsidRPr="00286CB6" w:rsidRDefault="00AC1081"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r>
      <w:tr w:rsidR="00E33E68" w:rsidRPr="00286CB6" w14:paraId="26698046" w14:textId="77777777" w:rsidTr="008A4278">
        <w:trPr>
          <w:trHeight w:val="20"/>
        </w:trPr>
        <w:tc>
          <w:tcPr>
            <w:tcW w:w="2422" w:type="pct"/>
            <w:shd w:val="clear" w:color="auto" w:fill="auto"/>
            <w:vAlign w:val="center"/>
            <w:hideMark/>
          </w:tcPr>
          <w:p w14:paraId="5375A70E" w14:textId="7970BCB5" w:rsidR="00E33E68" w:rsidRPr="00286CB6" w:rsidRDefault="00E33E6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Belediyeler Birliği</w:t>
            </w:r>
            <w:r w:rsidR="00214F72">
              <w:rPr>
                <w:rFonts w:eastAsia="Times New Roman" w:cs="Times New Roman"/>
                <w:color w:val="000000"/>
                <w:sz w:val="20"/>
                <w:szCs w:val="20"/>
                <w:lang w:val="tr-TR" w:eastAsia="en-GB"/>
              </w:rPr>
              <w:t xml:space="preserve"> (TBB)</w:t>
            </w:r>
          </w:p>
        </w:tc>
        <w:tc>
          <w:tcPr>
            <w:tcW w:w="1366" w:type="pct"/>
            <w:shd w:val="clear" w:color="auto" w:fill="auto"/>
            <w:noWrap/>
            <w:vAlign w:val="center"/>
          </w:tcPr>
          <w:p w14:paraId="6396A69D" w14:textId="77777777" w:rsidR="00E33E68" w:rsidRPr="00286CB6" w:rsidRDefault="00E33E6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2582CFC5" w14:textId="77777777" w:rsidR="00E33E68" w:rsidRPr="00286CB6" w:rsidRDefault="00E33E6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12</w:t>
            </w:r>
          </w:p>
        </w:tc>
      </w:tr>
      <w:tr w:rsidR="00217BFF" w:rsidRPr="00286CB6" w14:paraId="049D3715" w14:textId="77777777" w:rsidTr="008A4278">
        <w:trPr>
          <w:trHeight w:val="20"/>
        </w:trPr>
        <w:tc>
          <w:tcPr>
            <w:tcW w:w="2422" w:type="pct"/>
            <w:shd w:val="clear" w:color="auto" w:fill="auto"/>
            <w:vAlign w:val="center"/>
            <w:hideMark/>
          </w:tcPr>
          <w:p w14:paraId="28DD2D71" w14:textId="77777777" w:rsidR="00217BFF" w:rsidRPr="00286CB6" w:rsidRDefault="00217BFF"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Bilimsel ve Teknolojik Araştırma Kurumu (TÜBİTAK)</w:t>
            </w:r>
          </w:p>
        </w:tc>
        <w:tc>
          <w:tcPr>
            <w:tcW w:w="1366" w:type="pct"/>
            <w:shd w:val="clear" w:color="auto" w:fill="auto"/>
            <w:noWrap/>
            <w:vAlign w:val="center"/>
          </w:tcPr>
          <w:p w14:paraId="48252064" w14:textId="77777777" w:rsidR="00217BFF" w:rsidRPr="00286CB6" w:rsidRDefault="00217BFF"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53587C16" w14:textId="319A8AF5" w:rsidR="00217BFF" w:rsidRPr="00286CB6" w:rsidRDefault="00217BFF"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11</w:t>
            </w:r>
          </w:p>
        </w:tc>
      </w:tr>
      <w:tr w:rsidR="00E33E68" w:rsidRPr="00286CB6" w14:paraId="44AD267D" w14:textId="77777777" w:rsidTr="008A4278">
        <w:trPr>
          <w:trHeight w:val="20"/>
        </w:trPr>
        <w:tc>
          <w:tcPr>
            <w:tcW w:w="2422" w:type="pct"/>
            <w:shd w:val="clear" w:color="auto" w:fill="auto"/>
            <w:vAlign w:val="center"/>
            <w:hideMark/>
          </w:tcPr>
          <w:p w14:paraId="09539872" w14:textId="77777777" w:rsidR="00E33E68" w:rsidRPr="00286CB6" w:rsidRDefault="00E33E6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Odalar ve Borsalar Birliği (TOBB)</w:t>
            </w:r>
          </w:p>
        </w:tc>
        <w:tc>
          <w:tcPr>
            <w:tcW w:w="1366" w:type="pct"/>
            <w:shd w:val="clear" w:color="auto" w:fill="auto"/>
            <w:noWrap/>
            <w:vAlign w:val="center"/>
          </w:tcPr>
          <w:p w14:paraId="670C0755" w14:textId="77777777" w:rsidR="00E33E68" w:rsidRPr="00286CB6" w:rsidRDefault="00E33E6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53823161" w14:textId="77777777" w:rsidR="00E33E68" w:rsidRPr="00286CB6" w:rsidRDefault="00E33E6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8</w:t>
            </w:r>
          </w:p>
        </w:tc>
      </w:tr>
      <w:tr w:rsidR="00FC7B78" w:rsidRPr="00286CB6" w14:paraId="7DFFECE1" w14:textId="77777777" w:rsidTr="008A4278">
        <w:trPr>
          <w:trHeight w:val="20"/>
        </w:trPr>
        <w:tc>
          <w:tcPr>
            <w:tcW w:w="2422" w:type="pct"/>
            <w:shd w:val="clear" w:color="auto" w:fill="auto"/>
            <w:vAlign w:val="center"/>
            <w:hideMark/>
          </w:tcPr>
          <w:p w14:paraId="770CD19D"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Cumhurbaşkanlığı Strateji ve Bütçe Başkanlığı</w:t>
            </w:r>
          </w:p>
        </w:tc>
        <w:tc>
          <w:tcPr>
            <w:tcW w:w="1366" w:type="pct"/>
            <w:shd w:val="clear" w:color="auto" w:fill="auto"/>
            <w:noWrap/>
            <w:vAlign w:val="center"/>
          </w:tcPr>
          <w:p w14:paraId="41D2670D"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3FC830AB"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6</w:t>
            </w:r>
          </w:p>
        </w:tc>
      </w:tr>
      <w:tr w:rsidR="00B023FB" w:rsidRPr="00286CB6" w14:paraId="2392E70F" w14:textId="77777777" w:rsidTr="008A4278">
        <w:trPr>
          <w:trHeight w:val="20"/>
        </w:trPr>
        <w:tc>
          <w:tcPr>
            <w:tcW w:w="2422" w:type="pct"/>
            <w:shd w:val="clear" w:color="auto" w:fill="auto"/>
            <w:vAlign w:val="center"/>
            <w:hideMark/>
          </w:tcPr>
          <w:p w14:paraId="284CBB39" w14:textId="77777777" w:rsidR="00B023FB" w:rsidRPr="00286CB6" w:rsidRDefault="00B023FB"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Bilgi Teknolojileri ve İletişim Kurumu (BTK)</w:t>
            </w:r>
          </w:p>
        </w:tc>
        <w:tc>
          <w:tcPr>
            <w:tcW w:w="1366" w:type="pct"/>
            <w:shd w:val="clear" w:color="auto" w:fill="auto"/>
            <w:noWrap/>
            <w:vAlign w:val="center"/>
          </w:tcPr>
          <w:p w14:paraId="22B74BD5" w14:textId="77777777" w:rsidR="00B023FB" w:rsidRPr="00286CB6" w:rsidRDefault="00B023F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6CE4E0D9" w14:textId="77777777" w:rsidR="00B023FB" w:rsidRPr="00286CB6" w:rsidRDefault="00B023F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5</w:t>
            </w:r>
          </w:p>
        </w:tc>
      </w:tr>
      <w:tr w:rsidR="00FC7B78" w:rsidRPr="00286CB6" w14:paraId="27464C1F" w14:textId="77777777" w:rsidTr="008A4278">
        <w:trPr>
          <w:trHeight w:val="20"/>
        </w:trPr>
        <w:tc>
          <w:tcPr>
            <w:tcW w:w="2422" w:type="pct"/>
            <w:shd w:val="clear" w:color="auto" w:fill="auto"/>
            <w:vAlign w:val="center"/>
            <w:hideMark/>
          </w:tcPr>
          <w:p w14:paraId="09608A92"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Cumhurbaşkanlığı Yatırım Ofisi Başkanlığı</w:t>
            </w:r>
          </w:p>
        </w:tc>
        <w:tc>
          <w:tcPr>
            <w:tcW w:w="1366" w:type="pct"/>
            <w:shd w:val="clear" w:color="auto" w:fill="auto"/>
            <w:noWrap/>
            <w:vAlign w:val="center"/>
          </w:tcPr>
          <w:p w14:paraId="57B0CB58"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3475D3AC"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4</w:t>
            </w:r>
          </w:p>
        </w:tc>
      </w:tr>
      <w:tr w:rsidR="002A152B" w:rsidRPr="00286CB6" w14:paraId="468E850B" w14:textId="77777777" w:rsidTr="008A4278">
        <w:trPr>
          <w:trHeight w:val="20"/>
        </w:trPr>
        <w:tc>
          <w:tcPr>
            <w:tcW w:w="2422" w:type="pct"/>
            <w:shd w:val="clear" w:color="auto" w:fill="auto"/>
            <w:vAlign w:val="center"/>
            <w:hideMark/>
          </w:tcPr>
          <w:p w14:paraId="62EC819E" w14:textId="77777777" w:rsidR="002A152B" w:rsidRPr="00286CB6" w:rsidRDefault="002A152B"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Organize Sanayi Bölgeleri Üst Kuruluşu (OSBÜK)</w:t>
            </w:r>
          </w:p>
        </w:tc>
        <w:tc>
          <w:tcPr>
            <w:tcW w:w="1366" w:type="pct"/>
            <w:shd w:val="clear" w:color="auto" w:fill="auto"/>
            <w:noWrap/>
            <w:vAlign w:val="center"/>
          </w:tcPr>
          <w:p w14:paraId="2635794B"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6C7B057D"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4</w:t>
            </w:r>
          </w:p>
        </w:tc>
      </w:tr>
      <w:tr w:rsidR="00FC7B78" w:rsidRPr="00286CB6" w14:paraId="7C85228C" w14:textId="77777777" w:rsidTr="008A4278">
        <w:trPr>
          <w:trHeight w:val="20"/>
        </w:trPr>
        <w:tc>
          <w:tcPr>
            <w:tcW w:w="2422" w:type="pct"/>
            <w:shd w:val="clear" w:color="auto" w:fill="auto"/>
            <w:vAlign w:val="center"/>
            <w:hideMark/>
          </w:tcPr>
          <w:p w14:paraId="3B3E8865"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Üniversiteler</w:t>
            </w:r>
          </w:p>
        </w:tc>
        <w:tc>
          <w:tcPr>
            <w:tcW w:w="1366" w:type="pct"/>
            <w:shd w:val="clear" w:color="auto" w:fill="auto"/>
            <w:noWrap/>
            <w:vAlign w:val="center"/>
          </w:tcPr>
          <w:p w14:paraId="69035219" w14:textId="6FFD24F4"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3F7166E5" w14:textId="1A8B6061"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3</w:t>
            </w:r>
          </w:p>
        </w:tc>
      </w:tr>
      <w:tr w:rsidR="00FC7B78" w:rsidRPr="00286CB6" w14:paraId="18D65464" w14:textId="77777777" w:rsidTr="008A4278">
        <w:trPr>
          <w:trHeight w:val="20"/>
        </w:trPr>
        <w:tc>
          <w:tcPr>
            <w:tcW w:w="2422" w:type="pct"/>
            <w:shd w:val="clear" w:color="auto" w:fill="auto"/>
            <w:vAlign w:val="center"/>
            <w:hideMark/>
          </w:tcPr>
          <w:p w14:paraId="7E9177CA"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Sağlık Bakanlığı</w:t>
            </w:r>
          </w:p>
        </w:tc>
        <w:tc>
          <w:tcPr>
            <w:tcW w:w="1366" w:type="pct"/>
            <w:shd w:val="clear" w:color="auto" w:fill="auto"/>
            <w:noWrap/>
            <w:vAlign w:val="center"/>
          </w:tcPr>
          <w:p w14:paraId="2DAD8D19"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760AD690"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3</w:t>
            </w:r>
          </w:p>
        </w:tc>
      </w:tr>
      <w:tr w:rsidR="00FC7B78" w:rsidRPr="00286CB6" w14:paraId="41C6E2C2" w14:textId="77777777" w:rsidTr="008A4278">
        <w:trPr>
          <w:trHeight w:val="20"/>
        </w:trPr>
        <w:tc>
          <w:tcPr>
            <w:tcW w:w="2422" w:type="pct"/>
            <w:shd w:val="clear" w:color="auto" w:fill="auto"/>
            <w:vAlign w:val="center"/>
            <w:hideMark/>
          </w:tcPr>
          <w:p w14:paraId="49009A9D"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İller Bankası A.Ş.</w:t>
            </w:r>
          </w:p>
        </w:tc>
        <w:tc>
          <w:tcPr>
            <w:tcW w:w="1366" w:type="pct"/>
            <w:shd w:val="clear" w:color="auto" w:fill="auto"/>
            <w:noWrap/>
            <w:vAlign w:val="center"/>
          </w:tcPr>
          <w:p w14:paraId="3738660F"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09B00BF1"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r>
      <w:tr w:rsidR="00BF2145" w:rsidRPr="00286CB6" w14:paraId="5A957034" w14:textId="77777777" w:rsidTr="008A4278">
        <w:trPr>
          <w:trHeight w:val="20"/>
        </w:trPr>
        <w:tc>
          <w:tcPr>
            <w:tcW w:w="2422" w:type="pct"/>
            <w:shd w:val="clear" w:color="auto" w:fill="auto"/>
            <w:vAlign w:val="center"/>
            <w:hideMark/>
          </w:tcPr>
          <w:p w14:paraId="523AE027" w14:textId="77777777" w:rsidR="00BF2145" w:rsidRPr="00286CB6" w:rsidRDefault="00BF2145"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İş Kurumu (İŞKUR)</w:t>
            </w:r>
          </w:p>
        </w:tc>
        <w:tc>
          <w:tcPr>
            <w:tcW w:w="1366" w:type="pct"/>
            <w:shd w:val="clear" w:color="auto" w:fill="auto"/>
            <w:noWrap/>
            <w:vAlign w:val="center"/>
          </w:tcPr>
          <w:p w14:paraId="37B623FE" w14:textId="77777777" w:rsidR="00BF2145" w:rsidRPr="00286CB6" w:rsidRDefault="00BF2145"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618F895C" w14:textId="77777777" w:rsidR="00BF2145" w:rsidRPr="00286CB6" w:rsidRDefault="00BF2145"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r>
      <w:tr w:rsidR="00FC7B78" w:rsidRPr="00286CB6" w14:paraId="76C947A9" w14:textId="77777777" w:rsidTr="008A4278">
        <w:trPr>
          <w:trHeight w:val="20"/>
        </w:trPr>
        <w:tc>
          <w:tcPr>
            <w:tcW w:w="2422" w:type="pct"/>
            <w:shd w:val="clear" w:color="auto" w:fill="auto"/>
            <w:vAlign w:val="center"/>
            <w:hideMark/>
          </w:tcPr>
          <w:p w14:paraId="05F60DE3"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Küçük ve Orta Ölçekli İşletmeleri Geliştirme ve Destekleme İdaresi Başkanlığı (KOSGEB)</w:t>
            </w:r>
          </w:p>
        </w:tc>
        <w:tc>
          <w:tcPr>
            <w:tcW w:w="1366" w:type="pct"/>
            <w:shd w:val="clear" w:color="auto" w:fill="auto"/>
            <w:noWrap/>
            <w:vAlign w:val="center"/>
          </w:tcPr>
          <w:p w14:paraId="4B7F7609"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73E0166D"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r>
      <w:tr w:rsidR="00FC7B78" w:rsidRPr="00286CB6" w14:paraId="418C3B3A" w14:textId="77777777" w:rsidTr="008A4278">
        <w:trPr>
          <w:trHeight w:val="20"/>
        </w:trPr>
        <w:tc>
          <w:tcPr>
            <w:tcW w:w="2422" w:type="pct"/>
            <w:shd w:val="clear" w:color="auto" w:fill="auto"/>
            <w:vAlign w:val="center"/>
            <w:hideMark/>
          </w:tcPr>
          <w:p w14:paraId="53E5D2F6"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 xml:space="preserve">Türk Akreditasyon Kurumu (TÜRKAK) </w:t>
            </w:r>
          </w:p>
        </w:tc>
        <w:tc>
          <w:tcPr>
            <w:tcW w:w="1366" w:type="pct"/>
            <w:shd w:val="clear" w:color="auto" w:fill="auto"/>
            <w:noWrap/>
            <w:vAlign w:val="center"/>
          </w:tcPr>
          <w:p w14:paraId="32DB08ED"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17F2329C"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r>
      <w:tr w:rsidR="00FC7B78" w:rsidRPr="00286CB6" w14:paraId="43930C25" w14:textId="77777777" w:rsidTr="008A4278">
        <w:trPr>
          <w:trHeight w:val="20"/>
        </w:trPr>
        <w:tc>
          <w:tcPr>
            <w:tcW w:w="2422" w:type="pct"/>
            <w:shd w:val="clear" w:color="auto" w:fill="auto"/>
            <w:vAlign w:val="center"/>
            <w:hideMark/>
          </w:tcPr>
          <w:p w14:paraId="6AD5E697" w14:textId="77777777" w:rsidR="00FC7B78" w:rsidRPr="00286CB6" w:rsidRDefault="00FC7B78"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 xml:space="preserve">Yükseköğretim Kurulu </w:t>
            </w:r>
            <w:r>
              <w:rPr>
                <w:rFonts w:eastAsia="Times New Roman" w:cs="Times New Roman"/>
                <w:color w:val="000000"/>
                <w:sz w:val="20"/>
                <w:szCs w:val="20"/>
                <w:lang w:val="tr-TR" w:eastAsia="en-GB"/>
              </w:rPr>
              <w:t xml:space="preserve">Başkanlığı </w:t>
            </w:r>
            <w:r w:rsidRPr="00286CB6">
              <w:rPr>
                <w:rFonts w:eastAsia="Times New Roman" w:cs="Times New Roman"/>
                <w:color w:val="000000"/>
                <w:sz w:val="20"/>
                <w:szCs w:val="20"/>
                <w:lang w:val="tr-TR" w:eastAsia="en-GB"/>
              </w:rPr>
              <w:t>(YÖK)</w:t>
            </w:r>
          </w:p>
        </w:tc>
        <w:tc>
          <w:tcPr>
            <w:tcW w:w="1366" w:type="pct"/>
            <w:shd w:val="clear" w:color="auto" w:fill="auto"/>
            <w:noWrap/>
            <w:vAlign w:val="center"/>
          </w:tcPr>
          <w:p w14:paraId="2AFC2877"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26A92F94"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2</w:t>
            </w:r>
          </w:p>
        </w:tc>
      </w:tr>
      <w:tr w:rsidR="002A152B" w:rsidRPr="00286CB6" w14:paraId="16402FDE" w14:textId="77777777" w:rsidTr="008A4278">
        <w:trPr>
          <w:trHeight w:val="20"/>
        </w:trPr>
        <w:tc>
          <w:tcPr>
            <w:tcW w:w="2422" w:type="pct"/>
            <w:shd w:val="clear" w:color="auto" w:fill="auto"/>
            <w:vAlign w:val="center"/>
            <w:hideMark/>
          </w:tcPr>
          <w:p w14:paraId="6F285980" w14:textId="77777777" w:rsidR="002A152B" w:rsidRPr="00286CB6" w:rsidRDefault="002A152B" w:rsidP="008A4278">
            <w:pPr>
              <w:spacing w:before="0" w:after="0"/>
              <w:jc w:val="left"/>
              <w:rPr>
                <w:rFonts w:eastAsia="Times New Roman" w:cs="Times New Roman"/>
                <w:color w:val="000000"/>
                <w:sz w:val="20"/>
                <w:szCs w:val="20"/>
                <w:lang w:val="tr-TR" w:eastAsia="en-GB"/>
              </w:rPr>
            </w:pPr>
            <w:r w:rsidRPr="00B739F9">
              <w:rPr>
                <w:rFonts w:cs="Times New Roman"/>
                <w:sz w:val="20"/>
                <w:szCs w:val="20"/>
                <w:lang w:val="tr-TR"/>
              </w:rPr>
              <w:t>Afet ve Acil Durum Yönetimi Başkanlığ</w:t>
            </w:r>
            <w:r>
              <w:rPr>
                <w:rFonts w:cs="Times New Roman"/>
                <w:sz w:val="20"/>
                <w:szCs w:val="20"/>
                <w:lang w:val="tr-TR"/>
              </w:rPr>
              <w:t>ı (AFAD)</w:t>
            </w:r>
          </w:p>
        </w:tc>
        <w:tc>
          <w:tcPr>
            <w:tcW w:w="1366" w:type="pct"/>
            <w:shd w:val="clear" w:color="auto" w:fill="auto"/>
            <w:noWrap/>
            <w:vAlign w:val="center"/>
          </w:tcPr>
          <w:p w14:paraId="79FE7C5B"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32F5AED0"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963BDD" w:rsidRPr="00286CB6" w14:paraId="3431A2C9" w14:textId="77777777" w:rsidTr="005D6134">
        <w:trPr>
          <w:trHeight w:val="20"/>
        </w:trPr>
        <w:tc>
          <w:tcPr>
            <w:tcW w:w="2422" w:type="pct"/>
            <w:shd w:val="clear" w:color="auto" w:fill="auto"/>
            <w:vAlign w:val="center"/>
            <w:hideMark/>
          </w:tcPr>
          <w:p w14:paraId="6B46D343" w14:textId="77777777" w:rsidR="00963BDD" w:rsidRPr="00286CB6" w:rsidRDefault="00963BDD" w:rsidP="00963BDD">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Cumhurbaşkanlığı Dijital Dönüşüm Ofisi</w:t>
            </w:r>
          </w:p>
        </w:tc>
        <w:tc>
          <w:tcPr>
            <w:tcW w:w="1366" w:type="pct"/>
            <w:shd w:val="clear" w:color="auto" w:fill="auto"/>
            <w:noWrap/>
            <w:vAlign w:val="center"/>
          </w:tcPr>
          <w:p w14:paraId="1723A8B4" w14:textId="5CC1FED5" w:rsidR="00963BDD" w:rsidRPr="00286CB6" w:rsidRDefault="00FC7B78"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4E0BC281" w14:textId="5E2F6EFE" w:rsidR="00963BDD" w:rsidRPr="00286CB6" w:rsidRDefault="00FC7B78"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FC7B78" w:rsidRPr="00286CB6" w14:paraId="4E3A880D" w14:textId="77777777" w:rsidTr="008A4278">
        <w:trPr>
          <w:trHeight w:val="20"/>
        </w:trPr>
        <w:tc>
          <w:tcPr>
            <w:tcW w:w="2422" w:type="pct"/>
            <w:shd w:val="clear" w:color="auto" w:fill="auto"/>
            <w:vAlign w:val="center"/>
            <w:hideMark/>
          </w:tcPr>
          <w:p w14:paraId="41EAE391" w14:textId="40522FFE" w:rsidR="00FC7B78" w:rsidRPr="00286CB6" w:rsidRDefault="00FC7B78" w:rsidP="00FC7B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 xml:space="preserve">Cumhurbaşkanlığı </w:t>
            </w:r>
            <w:r>
              <w:rPr>
                <w:rFonts w:eastAsia="Times New Roman" w:cs="Times New Roman"/>
                <w:color w:val="000000"/>
                <w:sz w:val="20"/>
                <w:szCs w:val="20"/>
                <w:lang w:val="tr-TR" w:eastAsia="en-GB"/>
              </w:rPr>
              <w:t>İletişim Başkanlığı</w:t>
            </w:r>
          </w:p>
        </w:tc>
        <w:tc>
          <w:tcPr>
            <w:tcW w:w="1366" w:type="pct"/>
            <w:shd w:val="clear" w:color="auto" w:fill="auto"/>
            <w:noWrap/>
            <w:vAlign w:val="center"/>
          </w:tcPr>
          <w:p w14:paraId="6B291A46"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22E1DF26" w14:textId="77777777" w:rsidR="00FC7B78" w:rsidRPr="00286CB6" w:rsidRDefault="00FC7B78"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2A152B" w:rsidRPr="00286CB6" w14:paraId="2B28A488" w14:textId="77777777" w:rsidTr="008A4278">
        <w:trPr>
          <w:trHeight w:val="20"/>
        </w:trPr>
        <w:tc>
          <w:tcPr>
            <w:tcW w:w="2422" w:type="pct"/>
            <w:shd w:val="clear" w:color="auto" w:fill="auto"/>
            <w:vAlign w:val="center"/>
            <w:hideMark/>
          </w:tcPr>
          <w:p w14:paraId="2FE1A13D" w14:textId="77777777" w:rsidR="002A152B" w:rsidRPr="00286CB6" w:rsidRDefault="002A152B"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İçişleri Bakanlığı</w:t>
            </w:r>
          </w:p>
        </w:tc>
        <w:tc>
          <w:tcPr>
            <w:tcW w:w="1366" w:type="pct"/>
            <w:shd w:val="clear" w:color="auto" w:fill="auto"/>
            <w:noWrap/>
            <w:vAlign w:val="center"/>
          </w:tcPr>
          <w:p w14:paraId="7DF37A8C"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00B14174"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2A152B" w:rsidRPr="00286CB6" w14:paraId="167BCB57" w14:textId="77777777" w:rsidTr="008A4278">
        <w:trPr>
          <w:trHeight w:val="20"/>
        </w:trPr>
        <w:tc>
          <w:tcPr>
            <w:tcW w:w="2422" w:type="pct"/>
            <w:shd w:val="clear" w:color="auto" w:fill="auto"/>
            <w:vAlign w:val="center"/>
            <w:hideMark/>
          </w:tcPr>
          <w:p w14:paraId="1BF057C5" w14:textId="77777777" w:rsidR="002A152B" w:rsidRPr="00286CB6" w:rsidRDefault="002A152B"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Kalkınma Ajansları</w:t>
            </w:r>
          </w:p>
        </w:tc>
        <w:tc>
          <w:tcPr>
            <w:tcW w:w="1366" w:type="pct"/>
            <w:shd w:val="clear" w:color="auto" w:fill="auto"/>
            <w:noWrap/>
            <w:vAlign w:val="center"/>
          </w:tcPr>
          <w:p w14:paraId="6E63ED84"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0A9BCFB3"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2A152B" w:rsidRPr="00286CB6" w14:paraId="3F927E14" w14:textId="77777777" w:rsidTr="008A4278">
        <w:trPr>
          <w:trHeight w:val="20"/>
        </w:trPr>
        <w:tc>
          <w:tcPr>
            <w:tcW w:w="2422" w:type="pct"/>
            <w:shd w:val="clear" w:color="auto" w:fill="auto"/>
            <w:vAlign w:val="center"/>
            <w:hideMark/>
          </w:tcPr>
          <w:p w14:paraId="5D8422A5" w14:textId="77777777" w:rsidR="002A152B" w:rsidRPr="00286CB6" w:rsidRDefault="002A152B" w:rsidP="008A4278">
            <w:pPr>
              <w:spacing w:before="0" w:after="0"/>
              <w:jc w:val="left"/>
              <w:rPr>
                <w:rFonts w:eastAsia="Times New Roman" w:cs="Times New Roman"/>
                <w:color w:val="000000"/>
                <w:sz w:val="20"/>
                <w:szCs w:val="20"/>
                <w:lang w:val="tr-TR" w:eastAsia="en-GB"/>
              </w:rPr>
            </w:pPr>
            <w:r w:rsidRPr="002A152B">
              <w:rPr>
                <w:rFonts w:eastAsia="Times New Roman" w:cs="Times New Roman"/>
                <w:color w:val="000000"/>
                <w:sz w:val="20"/>
                <w:szCs w:val="20"/>
                <w:lang w:val="tr-TR" w:eastAsia="en-GB"/>
              </w:rPr>
              <w:t>Organize Sanayi Bölgeleri</w:t>
            </w:r>
          </w:p>
        </w:tc>
        <w:tc>
          <w:tcPr>
            <w:tcW w:w="1366" w:type="pct"/>
            <w:shd w:val="clear" w:color="auto" w:fill="auto"/>
            <w:noWrap/>
            <w:vAlign w:val="center"/>
          </w:tcPr>
          <w:p w14:paraId="31320C81"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68166E4D"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2A152B" w:rsidRPr="00286CB6" w14:paraId="58A180A2" w14:textId="77777777" w:rsidTr="008A4278">
        <w:trPr>
          <w:trHeight w:val="20"/>
        </w:trPr>
        <w:tc>
          <w:tcPr>
            <w:tcW w:w="2422" w:type="pct"/>
            <w:shd w:val="clear" w:color="auto" w:fill="auto"/>
            <w:vAlign w:val="center"/>
            <w:hideMark/>
          </w:tcPr>
          <w:p w14:paraId="7AA34040" w14:textId="77777777" w:rsidR="002A152B" w:rsidRPr="00286CB6" w:rsidRDefault="002A152B"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Enerji, Nükleer ve Maden Araştırma Kurumu (TENMAK)</w:t>
            </w:r>
          </w:p>
        </w:tc>
        <w:tc>
          <w:tcPr>
            <w:tcW w:w="1366" w:type="pct"/>
            <w:shd w:val="clear" w:color="auto" w:fill="auto"/>
            <w:noWrap/>
            <w:vAlign w:val="center"/>
          </w:tcPr>
          <w:p w14:paraId="63E4D8F3" w14:textId="375D50C5" w:rsidR="002A152B" w:rsidRPr="00286CB6" w:rsidRDefault="00BF2145"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5D63CC4D" w14:textId="77777777" w:rsidR="002A152B" w:rsidRPr="00286CB6" w:rsidRDefault="002A152B"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BF2145" w:rsidRPr="00286CB6" w14:paraId="5DED81F7" w14:textId="77777777" w:rsidTr="008A4278">
        <w:trPr>
          <w:trHeight w:val="20"/>
        </w:trPr>
        <w:tc>
          <w:tcPr>
            <w:tcW w:w="2422" w:type="pct"/>
            <w:shd w:val="clear" w:color="auto" w:fill="auto"/>
            <w:vAlign w:val="center"/>
            <w:hideMark/>
          </w:tcPr>
          <w:p w14:paraId="545C01C0" w14:textId="77777777" w:rsidR="00BF2145" w:rsidRPr="00286CB6" w:rsidRDefault="00BF2145"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Türkiye Radyo Televizyon Kurumu (TRT)</w:t>
            </w:r>
          </w:p>
        </w:tc>
        <w:tc>
          <w:tcPr>
            <w:tcW w:w="1366" w:type="pct"/>
            <w:shd w:val="clear" w:color="auto" w:fill="auto"/>
            <w:noWrap/>
            <w:vAlign w:val="center"/>
          </w:tcPr>
          <w:p w14:paraId="68BC0521" w14:textId="77777777" w:rsidR="00BF2145" w:rsidRPr="00286CB6" w:rsidRDefault="00BF2145"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101DAFCA" w14:textId="77777777" w:rsidR="00BF2145" w:rsidRPr="00286CB6" w:rsidRDefault="00BF2145"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BF2145" w:rsidRPr="00286CB6" w14:paraId="3AA53335" w14:textId="77777777" w:rsidTr="008A4278">
        <w:trPr>
          <w:trHeight w:val="20"/>
        </w:trPr>
        <w:tc>
          <w:tcPr>
            <w:tcW w:w="2422" w:type="pct"/>
            <w:shd w:val="clear" w:color="auto" w:fill="auto"/>
            <w:vAlign w:val="center"/>
            <w:hideMark/>
          </w:tcPr>
          <w:p w14:paraId="5921436F" w14:textId="77777777" w:rsidR="00BF2145" w:rsidRPr="00286CB6" w:rsidRDefault="00BF2145" w:rsidP="008A4278">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Ulaştırma ve Altyapı Bakanlığı</w:t>
            </w:r>
          </w:p>
        </w:tc>
        <w:tc>
          <w:tcPr>
            <w:tcW w:w="1366" w:type="pct"/>
            <w:shd w:val="clear" w:color="auto" w:fill="auto"/>
            <w:noWrap/>
            <w:vAlign w:val="center"/>
          </w:tcPr>
          <w:p w14:paraId="6C24EB96" w14:textId="77777777" w:rsidR="00BF2145" w:rsidRPr="00286CB6" w:rsidRDefault="00BF2145"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5F6ED9C5" w14:textId="77777777" w:rsidR="00BF2145" w:rsidRPr="00286CB6" w:rsidRDefault="00BF2145" w:rsidP="008A4278">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r w:rsidR="00963BDD" w:rsidRPr="00286CB6" w14:paraId="455F2191" w14:textId="77777777" w:rsidTr="005D6134">
        <w:trPr>
          <w:trHeight w:val="20"/>
        </w:trPr>
        <w:tc>
          <w:tcPr>
            <w:tcW w:w="2422" w:type="pct"/>
            <w:shd w:val="clear" w:color="auto" w:fill="auto"/>
            <w:vAlign w:val="center"/>
            <w:hideMark/>
          </w:tcPr>
          <w:p w14:paraId="6BA89B7F" w14:textId="77777777" w:rsidR="00963BDD" w:rsidRPr="00286CB6" w:rsidRDefault="00963BDD" w:rsidP="00963BDD">
            <w:pPr>
              <w:spacing w:before="0" w:after="0"/>
              <w:jc w:val="left"/>
              <w:rPr>
                <w:rFonts w:eastAsia="Times New Roman" w:cs="Times New Roman"/>
                <w:color w:val="000000"/>
                <w:sz w:val="20"/>
                <w:szCs w:val="20"/>
                <w:lang w:val="tr-TR" w:eastAsia="en-GB"/>
              </w:rPr>
            </w:pPr>
            <w:r w:rsidRPr="00286CB6">
              <w:rPr>
                <w:rFonts w:eastAsia="Times New Roman" w:cs="Times New Roman"/>
                <w:color w:val="000000"/>
                <w:sz w:val="20"/>
                <w:szCs w:val="20"/>
                <w:lang w:val="tr-TR" w:eastAsia="en-GB"/>
              </w:rPr>
              <w:t>Uluslararası Finansman Kuruluşları</w:t>
            </w:r>
          </w:p>
        </w:tc>
        <w:tc>
          <w:tcPr>
            <w:tcW w:w="1366" w:type="pct"/>
            <w:shd w:val="clear" w:color="auto" w:fill="auto"/>
            <w:noWrap/>
            <w:vAlign w:val="center"/>
          </w:tcPr>
          <w:p w14:paraId="3E6234B9" w14:textId="267344FA" w:rsidR="00963BDD" w:rsidRPr="00286CB6" w:rsidRDefault="00FC7B78"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w:t>
            </w:r>
          </w:p>
        </w:tc>
        <w:tc>
          <w:tcPr>
            <w:tcW w:w="1212" w:type="pct"/>
            <w:shd w:val="clear" w:color="auto" w:fill="auto"/>
            <w:noWrap/>
            <w:vAlign w:val="center"/>
          </w:tcPr>
          <w:p w14:paraId="588D721A" w14:textId="3BC8EE85" w:rsidR="00963BDD" w:rsidRPr="00286CB6" w:rsidRDefault="00FC7B78" w:rsidP="00963BDD">
            <w:pPr>
              <w:spacing w:before="0" w:after="0"/>
              <w:jc w:val="center"/>
              <w:rPr>
                <w:rFonts w:eastAsia="Times New Roman" w:cs="Times New Roman"/>
                <w:color w:val="000000"/>
                <w:sz w:val="20"/>
                <w:szCs w:val="20"/>
                <w:lang w:val="tr-TR" w:eastAsia="en-GB"/>
              </w:rPr>
            </w:pPr>
            <w:r>
              <w:rPr>
                <w:rFonts w:eastAsia="Times New Roman" w:cs="Times New Roman"/>
                <w:color w:val="000000"/>
                <w:sz w:val="20"/>
                <w:szCs w:val="20"/>
                <w:lang w:val="tr-TR" w:eastAsia="en-GB"/>
              </w:rPr>
              <w:t>1</w:t>
            </w:r>
          </w:p>
        </w:tc>
      </w:tr>
    </w:tbl>
    <w:p w14:paraId="2412CD28" w14:textId="77777777" w:rsidR="00212B50" w:rsidRPr="00286CB6" w:rsidRDefault="00212B50" w:rsidP="00212B50">
      <w:pPr>
        <w:keepNext/>
        <w:spacing w:before="60" w:after="60" w:line="240" w:lineRule="auto"/>
        <w:jc w:val="left"/>
        <w:rPr>
          <w:rFonts w:cs="Times New Roman"/>
          <w:b/>
          <w:sz w:val="20"/>
          <w:szCs w:val="20"/>
          <w:lang w:val="tr-TR"/>
        </w:rPr>
        <w:sectPr w:rsidR="00212B50" w:rsidRPr="00286CB6" w:rsidSect="00B739BB">
          <w:headerReference w:type="default" r:id="rId19"/>
          <w:footerReference w:type="default" r:id="rId20"/>
          <w:footerReference w:type="first" r:id="rId21"/>
          <w:pgSz w:w="11906" w:h="16838"/>
          <w:pgMar w:top="1418" w:right="1418" w:bottom="1418" w:left="1418" w:header="709" w:footer="709" w:gutter="0"/>
          <w:cols w:space="708"/>
          <w:titlePg/>
          <w:docGrid w:linePitch="360"/>
        </w:sectPr>
      </w:pPr>
    </w:p>
    <w:p w14:paraId="7002580B" w14:textId="51C27312" w:rsidR="00212B50" w:rsidRPr="00286CB6" w:rsidRDefault="00212B50" w:rsidP="00212B50">
      <w:pPr>
        <w:pStyle w:val="ResimYazs"/>
        <w:rPr>
          <w:lang w:val="tr-TR"/>
        </w:rPr>
      </w:pPr>
      <w:bookmarkStart w:id="79" w:name="_Toc177128465"/>
      <w:r w:rsidRPr="00286CB6">
        <w:rPr>
          <w:lang w:val="tr-TR"/>
        </w:rPr>
        <w:t xml:space="preserve">Tablo </w:t>
      </w:r>
      <w:r w:rsidRPr="00286CB6">
        <w:rPr>
          <w:lang w:val="tr-TR"/>
        </w:rPr>
        <w:fldChar w:fldCharType="begin"/>
      </w:r>
      <w:r w:rsidRPr="00286CB6">
        <w:rPr>
          <w:lang w:val="tr-TR"/>
        </w:rPr>
        <w:instrText xml:space="preserve"> SEQ Tablo \* ARABIC </w:instrText>
      </w:r>
      <w:r w:rsidRPr="00286CB6">
        <w:rPr>
          <w:lang w:val="tr-TR"/>
        </w:rPr>
        <w:fldChar w:fldCharType="separate"/>
      </w:r>
      <w:r w:rsidR="00BD288A">
        <w:rPr>
          <w:noProof/>
          <w:lang w:val="tr-TR"/>
        </w:rPr>
        <w:t>4</w:t>
      </w:r>
      <w:r w:rsidRPr="00286CB6">
        <w:rPr>
          <w:noProof/>
          <w:lang w:val="tr-TR"/>
        </w:rPr>
        <w:fldChar w:fldCharType="end"/>
      </w:r>
      <w:r w:rsidRPr="00286CB6">
        <w:rPr>
          <w:lang w:val="tr-TR"/>
        </w:rPr>
        <w:t xml:space="preserve"> - Eylem Planı Takvimi</w:t>
      </w:r>
      <w:bookmarkEnd w:id="79"/>
    </w:p>
    <w:tbl>
      <w:tblPr>
        <w:tblW w:w="5508" w:type="pct"/>
        <w:tblInd w:w="-707"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20" w:firstRow="1" w:lastRow="0" w:firstColumn="0" w:lastColumn="0" w:noHBand="0" w:noVBand="1"/>
      </w:tblPr>
      <w:tblGrid>
        <w:gridCol w:w="2374"/>
        <w:gridCol w:w="2503"/>
        <w:gridCol w:w="2580"/>
        <w:gridCol w:w="1424"/>
        <w:gridCol w:w="1692"/>
        <w:gridCol w:w="1899"/>
        <w:gridCol w:w="2931"/>
      </w:tblGrid>
      <w:tr w:rsidR="00381AFC" w:rsidRPr="00381AFC" w14:paraId="4492B57E" w14:textId="77777777" w:rsidTr="005B1FC6">
        <w:trPr>
          <w:trHeight w:val="330"/>
          <w:tblHeader/>
        </w:trPr>
        <w:tc>
          <w:tcPr>
            <w:tcW w:w="761" w:type="pct"/>
            <w:shd w:val="clear" w:color="auto" w:fill="DBE5F1" w:themeFill="accent1" w:themeFillTint="33"/>
            <w:tcMar>
              <w:top w:w="72" w:type="dxa"/>
              <w:left w:w="144" w:type="dxa"/>
              <w:bottom w:w="72" w:type="dxa"/>
              <w:right w:w="144" w:type="dxa"/>
            </w:tcMar>
            <w:vAlign w:val="center"/>
            <w:hideMark/>
          </w:tcPr>
          <w:p w14:paraId="3A133E69" w14:textId="77777777" w:rsidR="00381AFC" w:rsidRPr="00381AFC" w:rsidRDefault="00381AFC" w:rsidP="00381AFC">
            <w:pPr>
              <w:keepNext/>
              <w:spacing w:before="60" w:after="60" w:line="240" w:lineRule="auto"/>
              <w:jc w:val="left"/>
              <w:rPr>
                <w:rFonts w:cs="Times New Roman"/>
                <w:b/>
                <w:sz w:val="20"/>
                <w:szCs w:val="20"/>
                <w:lang w:val="tr-TR"/>
              </w:rPr>
            </w:pPr>
            <w:r w:rsidRPr="00381AFC">
              <w:rPr>
                <w:rFonts w:cs="Times New Roman"/>
                <w:b/>
                <w:sz w:val="20"/>
                <w:szCs w:val="20"/>
                <w:lang w:val="tr-TR"/>
              </w:rPr>
              <w:t>Stratejik Hedef</w:t>
            </w:r>
          </w:p>
        </w:tc>
        <w:tc>
          <w:tcPr>
            <w:tcW w:w="814" w:type="pct"/>
            <w:shd w:val="clear" w:color="auto" w:fill="DBE5F1" w:themeFill="accent1" w:themeFillTint="33"/>
            <w:vAlign w:val="center"/>
          </w:tcPr>
          <w:p w14:paraId="0F4E1505" w14:textId="77777777" w:rsidR="00381AFC" w:rsidRPr="00381AFC" w:rsidRDefault="00381AFC" w:rsidP="00381AFC">
            <w:pPr>
              <w:keepNext/>
              <w:spacing w:before="60" w:after="60" w:line="240" w:lineRule="auto"/>
              <w:ind w:left="414" w:right="57" w:hanging="357"/>
              <w:jc w:val="left"/>
              <w:rPr>
                <w:rFonts w:cs="Times New Roman"/>
                <w:b/>
                <w:sz w:val="20"/>
                <w:szCs w:val="20"/>
                <w:lang w:val="tr-TR"/>
              </w:rPr>
            </w:pPr>
            <w:r w:rsidRPr="00381AFC">
              <w:rPr>
                <w:rFonts w:cs="Times New Roman"/>
                <w:b/>
                <w:sz w:val="20"/>
                <w:szCs w:val="20"/>
                <w:lang w:val="tr-TR"/>
              </w:rPr>
              <w:t>Kilit Amaçlar</w:t>
            </w:r>
          </w:p>
        </w:tc>
        <w:tc>
          <w:tcPr>
            <w:tcW w:w="839" w:type="pct"/>
            <w:shd w:val="clear" w:color="auto" w:fill="DBE5F1" w:themeFill="accent1" w:themeFillTint="33"/>
            <w:vAlign w:val="center"/>
          </w:tcPr>
          <w:p w14:paraId="4189103F" w14:textId="77777777" w:rsidR="00381AFC" w:rsidRPr="00381AFC" w:rsidRDefault="00381AFC" w:rsidP="00381AFC">
            <w:pPr>
              <w:keepNext/>
              <w:spacing w:before="60" w:after="60" w:line="240" w:lineRule="auto"/>
              <w:ind w:left="414" w:right="57" w:hanging="357"/>
              <w:jc w:val="left"/>
              <w:rPr>
                <w:rFonts w:cs="Times New Roman"/>
                <w:b/>
                <w:sz w:val="20"/>
                <w:szCs w:val="20"/>
                <w:lang w:val="tr-TR"/>
              </w:rPr>
            </w:pPr>
            <w:r w:rsidRPr="00381AFC">
              <w:rPr>
                <w:rFonts w:cs="Times New Roman"/>
                <w:b/>
                <w:sz w:val="20"/>
                <w:szCs w:val="20"/>
                <w:lang w:val="tr-TR"/>
              </w:rPr>
              <w:t>Eylemler</w:t>
            </w:r>
          </w:p>
        </w:tc>
        <w:tc>
          <w:tcPr>
            <w:tcW w:w="464" w:type="pct"/>
            <w:shd w:val="clear" w:color="auto" w:fill="DBE5F1" w:themeFill="accent1" w:themeFillTint="33"/>
            <w:vAlign w:val="center"/>
          </w:tcPr>
          <w:p w14:paraId="424119E7"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b/>
                <w:sz w:val="20"/>
                <w:szCs w:val="20"/>
                <w:lang w:val="tr-TR"/>
              </w:rPr>
              <w:t>Bitiş Takvimi</w:t>
            </w:r>
          </w:p>
        </w:tc>
        <w:tc>
          <w:tcPr>
            <w:tcW w:w="551" w:type="pct"/>
            <w:shd w:val="clear" w:color="auto" w:fill="DBE5F1" w:themeFill="accent1" w:themeFillTint="33"/>
            <w:vAlign w:val="center"/>
          </w:tcPr>
          <w:p w14:paraId="568B84AA"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b/>
                <w:sz w:val="20"/>
                <w:szCs w:val="20"/>
                <w:lang w:val="tr-TR"/>
              </w:rPr>
              <w:t>Sorumlu/ Koordinatör Kurum</w:t>
            </w:r>
          </w:p>
        </w:tc>
        <w:tc>
          <w:tcPr>
            <w:tcW w:w="618" w:type="pct"/>
            <w:shd w:val="clear" w:color="auto" w:fill="DBE5F1" w:themeFill="accent1" w:themeFillTint="33"/>
            <w:vAlign w:val="center"/>
          </w:tcPr>
          <w:p w14:paraId="416D4E1E" w14:textId="77777777" w:rsidR="00381AFC" w:rsidRPr="00381AFC" w:rsidRDefault="00381AFC" w:rsidP="00381AFC">
            <w:pPr>
              <w:keepNext/>
              <w:spacing w:before="60" w:after="60" w:line="240" w:lineRule="auto"/>
              <w:ind w:left="71" w:right="57"/>
              <w:jc w:val="left"/>
              <w:rPr>
                <w:rFonts w:cs="Times New Roman"/>
                <w:b/>
                <w:sz w:val="20"/>
                <w:szCs w:val="20"/>
                <w:lang w:val="tr-TR"/>
              </w:rPr>
            </w:pPr>
            <w:r w:rsidRPr="00381AFC">
              <w:rPr>
                <w:rFonts w:cs="Times New Roman"/>
                <w:b/>
                <w:iCs/>
                <w:sz w:val="20"/>
                <w:szCs w:val="20"/>
                <w:lang w:val="tr-TR"/>
              </w:rPr>
              <w:t>İlgili Kurum</w:t>
            </w:r>
          </w:p>
        </w:tc>
        <w:tc>
          <w:tcPr>
            <w:tcW w:w="953" w:type="pct"/>
            <w:shd w:val="clear" w:color="auto" w:fill="DBE5F1" w:themeFill="accent1" w:themeFillTint="33"/>
            <w:vAlign w:val="center"/>
          </w:tcPr>
          <w:p w14:paraId="195A9F01" w14:textId="77777777" w:rsidR="00381AFC" w:rsidRPr="00381AFC" w:rsidRDefault="00381AFC" w:rsidP="00381AFC">
            <w:pPr>
              <w:keepNext/>
              <w:spacing w:before="60" w:after="60" w:line="240" w:lineRule="auto"/>
              <w:ind w:left="414" w:right="57" w:hanging="357"/>
              <w:jc w:val="left"/>
              <w:rPr>
                <w:rFonts w:cs="Times New Roman"/>
                <w:b/>
                <w:sz w:val="20"/>
                <w:szCs w:val="20"/>
                <w:lang w:val="tr-TR"/>
              </w:rPr>
            </w:pPr>
            <w:r w:rsidRPr="00381AFC">
              <w:rPr>
                <w:rFonts w:cs="Times New Roman"/>
                <w:b/>
                <w:sz w:val="20"/>
                <w:szCs w:val="20"/>
                <w:lang w:val="tr-TR"/>
              </w:rPr>
              <w:t>Çıktılar</w:t>
            </w:r>
          </w:p>
        </w:tc>
      </w:tr>
      <w:tr w:rsidR="00381AFC" w:rsidRPr="00381AFC" w14:paraId="5AA382B6" w14:textId="77777777" w:rsidTr="005B1FC6">
        <w:trPr>
          <w:trHeight w:val="695"/>
        </w:trPr>
        <w:tc>
          <w:tcPr>
            <w:tcW w:w="5000" w:type="pct"/>
            <w:gridSpan w:val="7"/>
            <w:shd w:val="clear" w:color="auto" w:fill="F2F2F2" w:themeFill="background1" w:themeFillShade="F2"/>
            <w:vAlign w:val="center"/>
          </w:tcPr>
          <w:p w14:paraId="4B496B3B" w14:textId="77777777" w:rsidR="00381AFC" w:rsidRPr="00381AFC" w:rsidRDefault="00381AFC" w:rsidP="00381AFC">
            <w:pPr>
              <w:keepNext/>
              <w:spacing w:before="60" w:after="60" w:line="240" w:lineRule="auto"/>
              <w:jc w:val="left"/>
              <w:rPr>
                <w:rFonts w:cs="Times New Roman"/>
                <w:sz w:val="36"/>
                <w:szCs w:val="20"/>
                <w:lang w:val="tr-TR"/>
              </w:rPr>
            </w:pPr>
            <w:r w:rsidRPr="00381AFC">
              <w:rPr>
                <w:rFonts w:cs="Times New Roman"/>
                <w:b/>
                <w:bCs/>
                <w:sz w:val="36"/>
                <w:szCs w:val="20"/>
                <w:lang w:val="tr-TR"/>
              </w:rPr>
              <w:t xml:space="preserve"> Döngüsel Ürünler </w:t>
            </w:r>
          </w:p>
        </w:tc>
      </w:tr>
      <w:tr w:rsidR="00381AFC" w:rsidRPr="00381AFC" w14:paraId="39CFEF3B" w14:textId="77777777" w:rsidTr="005B1FC6">
        <w:trPr>
          <w:trHeight w:val="358"/>
        </w:trPr>
        <w:tc>
          <w:tcPr>
            <w:tcW w:w="761" w:type="pct"/>
            <w:vMerge w:val="restart"/>
            <w:shd w:val="clear" w:color="auto" w:fill="auto"/>
            <w:tcMar>
              <w:top w:w="72" w:type="dxa"/>
              <w:left w:w="144" w:type="dxa"/>
              <w:bottom w:w="72" w:type="dxa"/>
              <w:right w:w="144" w:type="dxa"/>
            </w:tcMar>
            <w:vAlign w:val="center"/>
            <w:hideMark/>
          </w:tcPr>
          <w:p w14:paraId="4DDA5682" w14:textId="77777777" w:rsidR="00381AFC" w:rsidRPr="00381AFC" w:rsidRDefault="00381AFC" w:rsidP="00381AFC">
            <w:pPr>
              <w:keepNext/>
              <w:spacing w:before="60" w:after="60" w:line="240" w:lineRule="auto"/>
              <w:jc w:val="left"/>
              <w:rPr>
                <w:rFonts w:cs="Times New Roman"/>
                <w:b/>
                <w:sz w:val="20"/>
                <w:szCs w:val="20"/>
                <w:lang w:val="tr-TR"/>
              </w:rPr>
            </w:pPr>
            <w:r w:rsidRPr="00381AFC">
              <w:rPr>
                <w:rFonts w:cs="Times New Roman"/>
                <w:b/>
                <w:szCs w:val="20"/>
                <w:lang w:val="tr-TR"/>
              </w:rPr>
              <w:t>1. Daha dayanıklı, yeniden kullanılabilir, onarılabilir ve güncellenebilir ürünlerin tasarımı, üretimi ve kullanımı teşvik edilecektir.</w:t>
            </w:r>
          </w:p>
        </w:tc>
        <w:tc>
          <w:tcPr>
            <w:tcW w:w="814" w:type="pct"/>
            <w:vMerge w:val="restart"/>
            <w:vAlign w:val="center"/>
          </w:tcPr>
          <w:p w14:paraId="4C35A3A0" w14:textId="77777777" w:rsidR="00381AFC" w:rsidRPr="00381AFC" w:rsidRDefault="00381AFC" w:rsidP="00381AFC">
            <w:pPr>
              <w:keepNext/>
              <w:spacing w:before="60" w:after="60" w:line="240" w:lineRule="auto"/>
              <w:ind w:left="57" w:right="57"/>
              <w:jc w:val="left"/>
              <w:rPr>
                <w:sz w:val="22"/>
                <w:lang w:val="tr-TR"/>
              </w:rPr>
            </w:pPr>
            <w:r w:rsidRPr="00381AFC">
              <w:rPr>
                <w:sz w:val="22"/>
                <w:lang w:val="tr-TR"/>
              </w:rPr>
              <w:t xml:space="preserve">1.1. Daha döngüsel ürünler için </w:t>
            </w:r>
            <w:r w:rsidRPr="00381AFC">
              <w:rPr>
                <w:b/>
                <w:sz w:val="22"/>
                <w:lang w:val="tr-TR"/>
              </w:rPr>
              <w:t>eko-tasarımı</w:t>
            </w:r>
            <w:r w:rsidRPr="00381AFC">
              <w:rPr>
                <w:sz w:val="22"/>
                <w:lang w:val="tr-TR"/>
              </w:rPr>
              <w:t xml:space="preserve"> teşvik etmek</w:t>
            </w:r>
          </w:p>
        </w:tc>
        <w:tc>
          <w:tcPr>
            <w:tcW w:w="839" w:type="pct"/>
            <w:shd w:val="clear" w:color="auto" w:fill="auto"/>
            <w:vAlign w:val="center"/>
          </w:tcPr>
          <w:p w14:paraId="40D30844" w14:textId="77777777" w:rsidR="00381AFC" w:rsidRPr="00381AFC" w:rsidRDefault="00381AFC" w:rsidP="00381AFC">
            <w:pPr>
              <w:keepNext/>
              <w:spacing w:before="60" w:after="60" w:line="240" w:lineRule="auto"/>
              <w:ind w:left="57" w:right="57"/>
              <w:jc w:val="left"/>
              <w:rPr>
                <w:sz w:val="20"/>
                <w:lang w:val="tr-TR"/>
              </w:rPr>
            </w:pPr>
            <w:r w:rsidRPr="00381AFC">
              <w:rPr>
                <w:sz w:val="20"/>
                <w:lang w:val="tr-TR"/>
              </w:rPr>
              <w:t>1.1.1. AB Eko-Tasarım Tüzüğü’nün (2024/1781/EC) uyumlaştırılması</w:t>
            </w:r>
          </w:p>
        </w:tc>
        <w:tc>
          <w:tcPr>
            <w:tcW w:w="464" w:type="pct"/>
            <w:shd w:val="clear" w:color="auto" w:fill="auto"/>
            <w:vAlign w:val="center"/>
          </w:tcPr>
          <w:p w14:paraId="7AF0FC0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0A029FBF"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Sanayi ve Teknoloji Bakanlığı</w:t>
            </w:r>
          </w:p>
        </w:tc>
        <w:tc>
          <w:tcPr>
            <w:tcW w:w="618" w:type="pct"/>
            <w:vAlign w:val="center"/>
          </w:tcPr>
          <w:p w14:paraId="21B72334" w14:textId="2BB0A968" w:rsidR="00381AFC" w:rsidRPr="00381AFC" w:rsidRDefault="00FC7B78" w:rsidP="00381AFC">
            <w:pPr>
              <w:keepNext/>
              <w:spacing w:before="60" w:after="60" w:line="240" w:lineRule="auto"/>
              <w:ind w:left="71" w:right="57"/>
              <w:jc w:val="left"/>
              <w:rPr>
                <w:rFonts w:cs="Times New Roman"/>
                <w:iCs/>
                <w:sz w:val="20"/>
                <w:szCs w:val="20"/>
                <w:lang w:val="tr-TR"/>
              </w:rPr>
            </w:pPr>
            <w:r>
              <w:rPr>
                <w:rFonts w:cs="Times New Roman"/>
                <w:iCs/>
                <w:sz w:val="20"/>
                <w:szCs w:val="20"/>
                <w:lang w:val="tr-TR"/>
              </w:rPr>
              <w:t xml:space="preserve">Cumhurbaşkanlığı </w:t>
            </w:r>
            <w:r w:rsidR="00381AFC" w:rsidRPr="00381AFC">
              <w:rPr>
                <w:rFonts w:cs="Times New Roman"/>
                <w:iCs/>
                <w:sz w:val="20"/>
                <w:szCs w:val="20"/>
                <w:lang w:val="tr-TR"/>
              </w:rPr>
              <w:t>D</w:t>
            </w:r>
            <w:r>
              <w:rPr>
                <w:rFonts w:cs="Times New Roman"/>
                <w:iCs/>
                <w:sz w:val="20"/>
                <w:szCs w:val="20"/>
                <w:lang w:val="tr-TR"/>
              </w:rPr>
              <w:t>ijital Dönüşüm Ofisi Başkanlığı</w:t>
            </w:r>
          </w:p>
          <w:p w14:paraId="09CE39F1"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Çevre, Şehircilik ve İklim Değişikliği Bakanlığı</w:t>
            </w:r>
          </w:p>
          <w:p w14:paraId="479180EE"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Enerji ve Tabii Kaynaklar Bakanlığı</w:t>
            </w:r>
          </w:p>
          <w:p w14:paraId="340C1503"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Tarım ve Orman Bakanlığı</w:t>
            </w:r>
          </w:p>
          <w:p w14:paraId="4E8ED2CE"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 xml:space="preserve">Ticaret Bakanlığı </w:t>
            </w:r>
          </w:p>
          <w:p w14:paraId="583A03F3"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Bilgi Teknolojileri ve İletişim Kurumu (BTK)</w:t>
            </w:r>
          </w:p>
          <w:p w14:paraId="44B65652"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Kamu İhale Kurumu (KİK)</w:t>
            </w:r>
          </w:p>
          <w:p w14:paraId="221A67D9"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 xml:space="preserve">Türk Akreditasyon Kurumu (TÜRKAK) </w:t>
            </w:r>
          </w:p>
          <w:p w14:paraId="6A0EC46D"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Türk Standartları Enstitüsü (TSE)</w:t>
            </w:r>
          </w:p>
          <w:p w14:paraId="53926635"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Türkiye Bilimsel ve Teknolojik Araştırma Kurumu (TÜBİTAK)</w:t>
            </w:r>
          </w:p>
          <w:p w14:paraId="3267EC93"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57EB9DC4" w14:textId="77777777" w:rsidR="00381AFC" w:rsidRPr="00381AFC" w:rsidRDefault="00381AFC" w:rsidP="00381AFC">
            <w:pPr>
              <w:keepNext/>
              <w:numPr>
                <w:ilvl w:val="0"/>
                <w:numId w:val="32"/>
              </w:numPr>
              <w:spacing w:before="60" w:after="60" w:line="240" w:lineRule="auto"/>
              <w:ind w:left="414" w:right="57" w:hanging="357"/>
              <w:jc w:val="left"/>
              <w:rPr>
                <w:rFonts w:cs="Times New Roman"/>
                <w:sz w:val="20"/>
                <w:szCs w:val="20"/>
                <w:lang w:val="tr-TR"/>
              </w:rPr>
            </w:pPr>
            <w:proofErr w:type="spellStart"/>
            <w:r w:rsidRPr="00381AFC">
              <w:rPr>
                <w:rFonts w:cs="Times New Roman"/>
                <w:sz w:val="20"/>
                <w:szCs w:val="20"/>
                <w:lang w:val="tr-TR"/>
              </w:rPr>
              <w:t>Ekotasarım</w:t>
            </w:r>
            <w:proofErr w:type="spellEnd"/>
            <w:r w:rsidRPr="00381AFC">
              <w:rPr>
                <w:rFonts w:cs="Times New Roman"/>
                <w:sz w:val="20"/>
                <w:szCs w:val="20"/>
                <w:lang w:val="tr-TR"/>
              </w:rPr>
              <w:t xml:space="preserve"> Yönetmeliği (Revize Enerji ile İlgili Ürünlerin Çevreye Duyarlı Tasarımına İlişkin Yönetmelik RG 0</w:t>
            </w:r>
            <w:r w:rsidRPr="00381AFC">
              <w:rPr>
                <w:sz w:val="20"/>
              </w:rPr>
              <w:t>5.02.2022-31741</w:t>
            </w:r>
            <w:r w:rsidRPr="00381AFC">
              <w:rPr>
                <w:rFonts w:cs="Times New Roman"/>
                <w:sz w:val="20"/>
                <w:szCs w:val="20"/>
                <w:lang w:val="tr-TR"/>
              </w:rPr>
              <w:t>) (Bitiş Takvimi: 2026)</w:t>
            </w:r>
          </w:p>
          <w:p w14:paraId="0510444B" w14:textId="77777777" w:rsidR="00381AFC" w:rsidRPr="00381AFC" w:rsidRDefault="00381AFC" w:rsidP="00381AFC">
            <w:pPr>
              <w:keepNext/>
              <w:numPr>
                <w:ilvl w:val="0"/>
                <w:numId w:val="32"/>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 xml:space="preserve">Sektörel </w:t>
            </w:r>
            <w:proofErr w:type="spellStart"/>
            <w:r w:rsidRPr="00381AFC">
              <w:rPr>
                <w:rFonts w:cs="Times New Roman"/>
                <w:sz w:val="20"/>
                <w:szCs w:val="20"/>
                <w:lang w:val="tr-TR"/>
              </w:rPr>
              <w:t>Ekotasarım</w:t>
            </w:r>
            <w:proofErr w:type="spellEnd"/>
            <w:r w:rsidRPr="00381AFC">
              <w:rPr>
                <w:rFonts w:cs="Times New Roman"/>
                <w:sz w:val="20"/>
                <w:szCs w:val="20"/>
                <w:lang w:val="tr-TR"/>
              </w:rPr>
              <w:t xml:space="preserve"> Tebliğleri (Bitiş Takvimi: 2028)</w:t>
            </w:r>
          </w:p>
          <w:p w14:paraId="5C18ADC9" w14:textId="77777777" w:rsidR="00381AFC" w:rsidRPr="00381AFC" w:rsidRDefault="00381AFC" w:rsidP="00381AFC">
            <w:pPr>
              <w:keepNext/>
              <w:numPr>
                <w:ilvl w:val="0"/>
                <w:numId w:val="32"/>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Dijital ürün pasaportu uygulamasına yönelik altyapı</w:t>
            </w:r>
          </w:p>
        </w:tc>
      </w:tr>
      <w:tr w:rsidR="00381AFC" w:rsidRPr="00381AFC" w14:paraId="038C90BB" w14:textId="77777777" w:rsidTr="005B1FC6">
        <w:trPr>
          <w:trHeight w:val="186"/>
        </w:trPr>
        <w:tc>
          <w:tcPr>
            <w:tcW w:w="761" w:type="pct"/>
            <w:vMerge/>
            <w:shd w:val="clear" w:color="auto" w:fill="auto"/>
            <w:tcMar>
              <w:top w:w="72" w:type="dxa"/>
              <w:left w:w="144" w:type="dxa"/>
              <w:bottom w:w="72" w:type="dxa"/>
              <w:right w:w="144" w:type="dxa"/>
            </w:tcMar>
            <w:vAlign w:val="center"/>
          </w:tcPr>
          <w:p w14:paraId="791983E5" w14:textId="77777777" w:rsidR="00381AFC" w:rsidRPr="00381AFC" w:rsidRDefault="00381AFC" w:rsidP="00381AFC">
            <w:pPr>
              <w:keepNext/>
              <w:spacing w:before="60" w:after="60" w:line="240" w:lineRule="auto"/>
              <w:jc w:val="left"/>
              <w:rPr>
                <w:rFonts w:cs="Times New Roman"/>
                <w:b/>
                <w:sz w:val="22"/>
                <w:szCs w:val="20"/>
                <w:lang w:val="tr-TR"/>
              </w:rPr>
            </w:pPr>
          </w:p>
        </w:tc>
        <w:tc>
          <w:tcPr>
            <w:tcW w:w="814" w:type="pct"/>
            <w:vMerge/>
            <w:vAlign w:val="center"/>
          </w:tcPr>
          <w:p w14:paraId="62E5E3BF" w14:textId="77777777" w:rsidR="00381AFC" w:rsidRPr="00381AFC" w:rsidRDefault="00381AFC" w:rsidP="00381AFC">
            <w:pPr>
              <w:keepNext/>
              <w:spacing w:before="60" w:after="60" w:line="240" w:lineRule="auto"/>
              <w:ind w:left="57" w:right="57"/>
              <w:jc w:val="left"/>
              <w:rPr>
                <w:sz w:val="22"/>
                <w:lang w:val="tr-TR"/>
              </w:rPr>
            </w:pPr>
          </w:p>
        </w:tc>
        <w:tc>
          <w:tcPr>
            <w:tcW w:w="839" w:type="pct"/>
            <w:shd w:val="clear" w:color="auto" w:fill="auto"/>
            <w:vAlign w:val="center"/>
          </w:tcPr>
          <w:p w14:paraId="285F047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sz w:val="20"/>
                <w:lang w:val="tr-TR"/>
              </w:rPr>
              <w:t xml:space="preserve">1.1.2. Türkiye Çevre Etiketi sistemi kapsamında ürün ve hizmetlere yönelik çevre etiketi kriter sayısının artırılması ve </w:t>
            </w:r>
            <w:r w:rsidRPr="00381AFC">
              <w:rPr>
                <w:rFonts w:cs="Times New Roman"/>
                <w:sz w:val="20"/>
                <w:szCs w:val="20"/>
                <w:lang w:val="tr-TR"/>
              </w:rPr>
              <w:t xml:space="preserve">yaygınlaştırılması </w:t>
            </w:r>
          </w:p>
        </w:tc>
        <w:tc>
          <w:tcPr>
            <w:tcW w:w="464" w:type="pct"/>
            <w:shd w:val="clear" w:color="auto" w:fill="auto"/>
            <w:vAlign w:val="center"/>
          </w:tcPr>
          <w:p w14:paraId="603ACFD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4B43AAE4"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Çevre, Şehircilik ve İklim Değişikliği Bakanlığı</w:t>
            </w:r>
          </w:p>
        </w:tc>
        <w:tc>
          <w:tcPr>
            <w:tcW w:w="618" w:type="pct"/>
            <w:vAlign w:val="center"/>
          </w:tcPr>
          <w:p w14:paraId="7DFFD37A"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Enerji ve Tabii Kaynaklar Bakanlığı</w:t>
            </w:r>
          </w:p>
          <w:p w14:paraId="5A60E9AD"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Sanayi ve Teknoloji Bakanlığı</w:t>
            </w:r>
          </w:p>
          <w:p w14:paraId="52F18383"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Tarım ve Orman Bakanlığı</w:t>
            </w:r>
          </w:p>
          <w:p w14:paraId="164F277D"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Ticaret Bakanlığı</w:t>
            </w:r>
          </w:p>
          <w:p w14:paraId="75AA934A"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Türkiye Bilimsel ve Teknolojik Araştırma Kurumu (TÜBİTAK)</w:t>
            </w:r>
          </w:p>
        </w:tc>
        <w:tc>
          <w:tcPr>
            <w:tcW w:w="953" w:type="pct"/>
            <w:shd w:val="clear" w:color="auto" w:fill="auto"/>
            <w:vAlign w:val="center"/>
          </w:tcPr>
          <w:p w14:paraId="2BE17685" w14:textId="77777777" w:rsidR="00381AFC" w:rsidRPr="00381AFC" w:rsidRDefault="00381AFC" w:rsidP="00381AFC">
            <w:pPr>
              <w:keepNext/>
              <w:numPr>
                <w:ilvl w:val="0"/>
                <w:numId w:val="32"/>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Yeni kriterlerle birlikte toplam 27 ulusal ürün/hizmet kriteri</w:t>
            </w:r>
          </w:p>
        </w:tc>
      </w:tr>
      <w:tr w:rsidR="00381AFC" w:rsidRPr="00381AFC" w14:paraId="0D29F162" w14:textId="77777777" w:rsidTr="005B1FC6">
        <w:trPr>
          <w:trHeight w:val="216"/>
        </w:trPr>
        <w:tc>
          <w:tcPr>
            <w:tcW w:w="761" w:type="pct"/>
            <w:vMerge/>
            <w:shd w:val="clear" w:color="auto" w:fill="auto"/>
            <w:tcMar>
              <w:top w:w="72" w:type="dxa"/>
              <w:left w:w="144" w:type="dxa"/>
              <w:bottom w:w="72" w:type="dxa"/>
              <w:right w:w="144" w:type="dxa"/>
            </w:tcMar>
            <w:vAlign w:val="center"/>
          </w:tcPr>
          <w:p w14:paraId="42990331" w14:textId="77777777" w:rsidR="00381AFC" w:rsidRPr="00381AFC" w:rsidRDefault="00381AFC" w:rsidP="00381AFC">
            <w:pPr>
              <w:keepNext/>
              <w:numPr>
                <w:ilvl w:val="0"/>
                <w:numId w:val="41"/>
              </w:numPr>
              <w:spacing w:before="60" w:after="60" w:line="240" w:lineRule="auto"/>
              <w:ind w:right="57"/>
              <w:jc w:val="left"/>
              <w:rPr>
                <w:rFonts w:cs="Times New Roman"/>
                <w:b/>
                <w:bCs/>
                <w:sz w:val="20"/>
                <w:szCs w:val="20"/>
                <w:lang w:val="tr-TR"/>
              </w:rPr>
            </w:pPr>
          </w:p>
        </w:tc>
        <w:tc>
          <w:tcPr>
            <w:tcW w:w="814" w:type="pct"/>
            <w:vMerge w:val="restart"/>
            <w:vAlign w:val="center"/>
          </w:tcPr>
          <w:p w14:paraId="031C3D8E" w14:textId="77777777" w:rsidR="00381AFC" w:rsidRPr="00381AFC" w:rsidRDefault="00381AFC" w:rsidP="00381AFC">
            <w:pPr>
              <w:keepNext/>
              <w:spacing w:before="60" w:after="60" w:line="240" w:lineRule="auto"/>
              <w:ind w:left="57" w:right="57"/>
              <w:jc w:val="left"/>
              <w:rPr>
                <w:sz w:val="22"/>
                <w:lang w:val="tr-TR"/>
              </w:rPr>
            </w:pPr>
            <w:r w:rsidRPr="00381AFC">
              <w:rPr>
                <w:sz w:val="22"/>
                <w:lang w:val="tr-TR"/>
              </w:rPr>
              <w:t xml:space="preserve">1.2. AB Sürdürülebilir Ürün Politikası kapsamındaki </w:t>
            </w:r>
            <w:r w:rsidRPr="00381AFC">
              <w:rPr>
                <w:b/>
                <w:sz w:val="22"/>
                <w:lang w:val="tr-TR"/>
              </w:rPr>
              <w:t>yeni döngüsel girişimler</w:t>
            </w:r>
            <w:r w:rsidRPr="00381AFC">
              <w:rPr>
                <w:sz w:val="22"/>
                <w:lang w:val="tr-TR"/>
              </w:rPr>
              <w:t xml:space="preserve"> için gerekli altyapıları hazırlamak</w:t>
            </w:r>
          </w:p>
        </w:tc>
        <w:tc>
          <w:tcPr>
            <w:tcW w:w="839" w:type="pct"/>
            <w:shd w:val="clear" w:color="auto" w:fill="auto"/>
            <w:vAlign w:val="center"/>
          </w:tcPr>
          <w:p w14:paraId="6D722063" w14:textId="77777777" w:rsidR="00381AFC" w:rsidRPr="00381AFC" w:rsidRDefault="00381AFC" w:rsidP="00381AFC">
            <w:pPr>
              <w:keepNext/>
              <w:spacing w:before="60" w:after="60" w:line="240" w:lineRule="auto"/>
              <w:ind w:left="57" w:right="57"/>
              <w:jc w:val="left"/>
              <w:rPr>
                <w:sz w:val="20"/>
                <w:lang w:val="tr-TR"/>
              </w:rPr>
            </w:pPr>
            <w:r w:rsidRPr="00381AFC">
              <w:rPr>
                <w:sz w:val="20"/>
                <w:lang w:val="tr-TR"/>
              </w:rPr>
              <w:t>1.2.1. AB Yeşil Dönüşüm için Tüketicilerin Güçlendirilmesini Amaçlayan Direktif (EU 2024/825) ile yeşil aklama ve yeşil beyanların doğrulanması hakkındaki yasal teklifler dikkate alınarak ilgili mevzuatın güncellenmesi</w:t>
            </w:r>
          </w:p>
        </w:tc>
        <w:tc>
          <w:tcPr>
            <w:tcW w:w="464" w:type="pct"/>
            <w:shd w:val="clear" w:color="auto" w:fill="auto"/>
            <w:vAlign w:val="center"/>
          </w:tcPr>
          <w:p w14:paraId="4E5171D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25887FC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Ticaret Bakanlığı </w:t>
            </w:r>
          </w:p>
        </w:tc>
        <w:tc>
          <w:tcPr>
            <w:tcW w:w="618" w:type="pct"/>
            <w:vAlign w:val="center"/>
          </w:tcPr>
          <w:p w14:paraId="009B8E4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6AADF31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2E5477A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797F17F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Bilgi Teknolojileri ve İletişim Kurumu (BTK)</w:t>
            </w:r>
          </w:p>
          <w:p w14:paraId="1BC801F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 Standartları Enstitüsü (TSE)</w:t>
            </w:r>
          </w:p>
        </w:tc>
        <w:tc>
          <w:tcPr>
            <w:tcW w:w="953" w:type="pct"/>
            <w:shd w:val="clear" w:color="auto" w:fill="auto"/>
            <w:vAlign w:val="center"/>
          </w:tcPr>
          <w:p w14:paraId="6300AF28"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iCs/>
                <w:sz w:val="20"/>
                <w:szCs w:val="20"/>
                <w:lang w:val="tr-TR"/>
              </w:rPr>
              <w:t>Revize Tüketicinin Korunması Hakkında Kanun (RG 07.11.2013-6502)</w:t>
            </w:r>
          </w:p>
          <w:p w14:paraId="2C4C7B7B"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iCs/>
                <w:sz w:val="20"/>
                <w:szCs w:val="20"/>
                <w:lang w:val="tr-TR"/>
              </w:rPr>
              <w:t>Yeşil Beyanların Doğrulanmasına ilişkin Mevzuat</w:t>
            </w:r>
          </w:p>
        </w:tc>
      </w:tr>
      <w:tr w:rsidR="00381AFC" w:rsidRPr="00381AFC" w14:paraId="7B660302" w14:textId="77777777" w:rsidTr="005B1FC6">
        <w:trPr>
          <w:trHeight w:val="1300"/>
        </w:trPr>
        <w:tc>
          <w:tcPr>
            <w:tcW w:w="761" w:type="pct"/>
            <w:vMerge/>
            <w:shd w:val="clear" w:color="auto" w:fill="auto"/>
            <w:tcMar>
              <w:top w:w="72" w:type="dxa"/>
              <w:left w:w="144" w:type="dxa"/>
              <w:bottom w:w="72" w:type="dxa"/>
              <w:right w:w="144" w:type="dxa"/>
            </w:tcMar>
            <w:vAlign w:val="center"/>
          </w:tcPr>
          <w:p w14:paraId="1D1DEBF5" w14:textId="77777777" w:rsidR="00381AFC" w:rsidRPr="00381AFC" w:rsidRDefault="00381AFC" w:rsidP="00381AFC">
            <w:pPr>
              <w:keepNext/>
              <w:numPr>
                <w:ilvl w:val="0"/>
                <w:numId w:val="41"/>
              </w:numPr>
              <w:spacing w:before="60" w:after="60" w:line="240" w:lineRule="auto"/>
              <w:ind w:right="57"/>
              <w:jc w:val="left"/>
              <w:rPr>
                <w:rFonts w:cs="Times New Roman"/>
                <w:b/>
                <w:bCs/>
                <w:sz w:val="20"/>
                <w:szCs w:val="20"/>
                <w:lang w:val="tr-TR"/>
              </w:rPr>
            </w:pPr>
          </w:p>
        </w:tc>
        <w:tc>
          <w:tcPr>
            <w:tcW w:w="814" w:type="pct"/>
            <w:vMerge/>
            <w:vAlign w:val="center"/>
          </w:tcPr>
          <w:p w14:paraId="1FF1E80D" w14:textId="77777777" w:rsidR="00381AFC" w:rsidRPr="00381AFC" w:rsidRDefault="00381AFC" w:rsidP="00381AFC">
            <w:pPr>
              <w:keepNext/>
              <w:spacing w:before="60" w:after="60" w:line="240" w:lineRule="auto"/>
              <w:ind w:left="57" w:right="57"/>
              <w:jc w:val="left"/>
              <w:rPr>
                <w:sz w:val="22"/>
                <w:lang w:val="tr-TR"/>
              </w:rPr>
            </w:pPr>
          </w:p>
        </w:tc>
        <w:tc>
          <w:tcPr>
            <w:tcW w:w="839" w:type="pct"/>
            <w:shd w:val="clear" w:color="auto" w:fill="auto"/>
            <w:vAlign w:val="center"/>
          </w:tcPr>
          <w:p w14:paraId="1E601098" w14:textId="77777777" w:rsidR="00381AFC" w:rsidRPr="00381AFC" w:rsidRDefault="00381AFC" w:rsidP="00381AFC">
            <w:pPr>
              <w:keepNext/>
              <w:spacing w:before="60" w:after="60" w:line="240" w:lineRule="auto"/>
              <w:ind w:left="57" w:right="57"/>
              <w:jc w:val="left"/>
              <w:rPr>
                <w:sz w:val="20"/>
                <w:lang w:val="tr-TR"/>
              </w:rPr>
            </w:pPr>
            <w:r w:rsidRPr="00381AFC">
              <w:rPr>
                <w:sz w:val="20"/>
                <w:lang w:val="tr-TR"/>
              </w:rPr>
              <w:t>1.2.2. Yeniden kullanım, onarım gibi yeni döngüsel ekonomi modellerinin desteklenmesine dair mevzuat hazırlanması</w:t>
            </w:r>
          </w:p>
        </w:tc>
        <w:tc>
          <w:tcPr>
            <w:tcW w:w="464" w:type="pct"/>
            <w:shd w:val="clear" w:color="auto" w:fill="auto"/>
            <w:vAlign w:val="center"/>
          </w:tcPr>
          <w:p w14:paraId="666950D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714F15B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Ticaret Bakanlığı </w:t>
            </w:r>
          </w:p>
        </w:tc>
        <w:tc>
          <w:tcPr>
            <w:tcW w:w="618" w:type="pct"/>
            <w:vAlign w:val="center"/>
          </w:tcPr>
          <w:p w14:paraId="020187A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0FBE71C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181FC42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15B4C30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Bilgi Teknolojileri ve İletişim Kurumu (BTK)</w:t>
            </w:r>
          </w:p>
          <w:p w14:paraId="52AA48C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 Standartları Enstitüsü (TSE)</w:t>
            </w:r>
          </w:p>
        </w:tc>
        <w:tc>
          <w:tcPr>
            <w:tcW w:w="953" w:type="pct"/>
            <w:shd w:val="clear" w:color="auto" w:fill="auto"/>
            <w:vAlign w:val="center"/>
          </w:tcPr>
          <w:p w14:paraId="69B77381"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iCs/>
                <w:sz w:val="20"/>
                <w:szCs w:val="20"/>
                <w:lang w:val="tr-TR"/>
              </w:rPr>
              <w:t xml:space="preserve">Revize Yenilenmiş Ürünlerin Satışı Hakkında Yönetmelik (RG 22.08.2020-31221) </w:t>
            </w:r>
          </w:p>
          <w:p w14:paraId="3DD6FAF3"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iCs/>
                <w:sz w:val="20"/>
                <w:szCs w:val="20"/>
                <w:lang w:val="tr-TR"/>
              </w:rPr>
              <w:t>Ürünlerin Tamirine ilişkin Mevzuat</w:t>
            </w:r>
          </w:p>
        </w:tc>
      </w:tr>
      <w:tr w:rsidR="00381AFC" w:rsidRPr="00381AFC" w14:paraId="00881461" w14:textId="77777777" w:rsidTr="005B1FC6">
        <w:trPr>
          <w:trHeight w:val="21"/>
        </w:trPr>
        <w:tc>
          <w:tcPr>
            <w:tcW w:w="761" w:type="pct"/>
            <w:vMerge/>
            <w:shd w:val="clear" w:color="auto" w:fill="auto"/>
            <w:tcMar>
              <w:top w:w="72" w:type="dxa"/>
              <w:left w:w="144" w:type="dxa"/>
              <w:bottom w:w="72" w:type="dxa"/>
              <w:right w:w="144" w:type="dxa"/>
            </w:tcMar>
            <w:vAlign w:val="center"/>
          </w:tcPr>
          <w:p w14:paraId="138E4F8D" w14:textId="77777777" w:rsidR="00381AFC" w:rsidRPr="00381AFC" w:rsidRDefault="00381AFC" w:rsidP="00381AFC">
            <w:pPr>
              <w:keepNext/>
              <w:numPr>
                <w:ilvl w:val="0"/>
                <w:numId w:val="41"/>
              </w:numPr>
              <w:spacing w:before="60" w:after="60" w:line="240" w:lineRule="auto"/>
              <w:ind w:right="57"/>
              <w:jc w:val="left"/>
              <w:rPr>
                <w:rFonts w:cs="Times New Roman"/>
                <w:b/>
                <w:bCs/>
                <w:sz w:val="20"/>
                <w:szCs w:val="20"/>
                <w:lang w:val="tr-TR"/>
              </w:rPr>
            </w:pPr>
          </w:p>
        </w:tc>
        <w:tc>
          <w:tcPr>
            <w:tcW w:w="814" w:type="pct"/>
            <w:vMerge/>
            <w:vAlign w:val="center"/>
          </w:tcPr>
          <w:p w14:paraId="558E9662" w14:textId="77777777" w:rsidR="00381AFC" w:rsidRPr="00381AFC" w:rsidRDefault="00381AFC" w:rsidP="00381AFC">
            <w:pPr>
              <w:keepNext/>
              <w:spacing w:before="60" w:after="60" w:line="240" w:lineRule="auto"/>
              <w:ind w:left="57" w:right="57"/>
              <w:jc w:val="left"/>
              <w:rPr>
                <w:b/>
                <w:sz w:val="22"/>
                <w:lang w:val="tr-TR"/>
              </w:rPr>
            </w:pPr>
          </w:p>
        </w:tc>
        <w:tc>
          <w:tcPr>
            <w:tcW w:w="839" w:type="pct"/>
            <w:shd w:val="clear" w:color="auto" w:fill="auto"/>
            <w:vAlign w:val="center"/>
          </w:tcPr>
          <w:p w14:paraId="5A2C165A" w14:textId="77777777" w:rsidR="00381AFC" w:rsidRPr="00381AFC" w:rsidRDefault="00381AFC" w:rsidP="00381AFC">
            <w:pPr>
              <w:keepNext/>
              <w:spacing w:before="60" w:after="60" w:line="240" w:lineRule="auto"/>
              <w:ind w:left="57" w:right="57"/>
              <w:jc w:val="left"/>
              <w:rPr>
                <w:sz w:val="20"/>
                <w:lang w:val="tr-TR"/>
              </w:rPr>
            </w:pPr>
            <w:r w:rsidRPr="00381AFC">
              <w:rPr>
                <w:rFonts w:cs="Times New Roman"/>
                <w:sz w:val="20"/>
                <w:szCs w:val="20"/>
                <w:lang w:val="tr-TR"/>
              </w:rPr>
              <w:t xml:space="preserve">1.2.3. Ürün güvenliği de gözetilerek yeterli ve kolay erişilebilir yetkilendirilmiş onarım ve bakım hizmet sağlayıcılarının yaygınlaştırılması ve halka açık bir </w:t>
            </w:r>
            <w:proofErr w:type="spellStart"/>
            <w:r w:rsidRPr="00381AFC">
              <w:rPr>
                <w:rFonts w:cs="Times New Roman"/>
                <w:sz w:val="20"/>
                <w:szCs w:val="20"/>
                <w:lang w:val="tr-TR"/>
              </w:rPr>
              <w:t>veritabanı</w:t>
            </w:r>
            <w:proofErr w:type="spellEnd"/>
            <w:r w:rsidRPr="00381AFC">
              <w:rPr>
                <w:rFonts w:cs="Times New Roman"/>
                <w:sz w:val="20"/>
                <w:szCs w:val="20"/>
                <w:lang w:val="tr-TR"/>
              </w:rPr>
              <w:t xml:space="preserve"> altyapısı oluşturulması</w:t>
            </w:r>
          </w:p>
        </w:tc>
        <w:tc>
          <w:tcPr>
            <w:tcW w:w="464" w:type="pct"/>
            <w:shd w:val="clear" w:color="auto" w:fill="auto"/>
            <w:vAlign w:val="center"/>
          </w:tcPr>
          <w:p w14:paraId="686251F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1EF021D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 Ticaret Bakanlığı</w:t>
            </w:r>
          </w:p>
        </w:tc>
        <w:tc>
          <w:tcPr>
            <w:tcW w:w="618" w:type="pct"/>
            <w:vAlign w:val="center"/>
          </w:tcPr>
          <w:p w14:paraId="7D4F012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Sanayi ve Teknoloji Bakanlığı</w:t>
            </w:r>
            <w:r w:rsidRPr="00381AFC">
              <w:rPr>
                <w:rFonts w:cs="Times New Roman"/>
                <w:sz w:val="20"/>
                <w:szCs w:val="20"/>
                <w:lang w:val="tr-TR"/>
              </w:rPr>
              <w:t xml:space="preserve"> </w:t>
            </w:r>
          </w:p>
          <w:p w14:paraId="5AEC436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Odalar ve Borsalar Birliği (TOBB)</w:t>
            </w:r>
          </w:p>
          <w:p w14:paraId="34E1D70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Yerel Yönetimler</w:t>
            </w:r>
          </w:p>
        </w:tc>
        <w:tc>
          <w:tcPr>
            <w:tcW w:w="953" w:type="pct"/>
            <w:shd w:val="clear" w:color="auto" w:fill="auto"/>
            <w:vAlign w:val="center"/>
          </w:tcPr>
          <w:p w14:paraId="5701F104"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sz w:val="20"/>
                <w:lang w:val="tr-TR"/>
              </w:rPr>
              <w:t xml:space="preserve">Yaygınlaştırılmış yetkili bakım ve onarım hizmet sağlayıcıları ve </w:t>
            </w:r>
            <w:r w:rsidRPr="00381AFC">
              <w:rPr>
                <w:rFonts w:cs="Times New Roman"/>
                <w:sz w:val="20"/>
                <w:szCs w:val="20"/>
                <w:lang w:val="tr-TR"/>
              </w:rPr>
              <w:t xml:space="preserve">halka açık bir </w:t>
            </w:r>
            <w:proofErr w:type="spellStart"/>
            <w:r w:rsidRPr="00381AFC">
              <w:rPr>
                <w:rFonts w:cs="Times New Roman"/>
                <w:sz w:val="20"/>
                <w:szCs w:val="20"/>
                <w:lang w:val="tr-TR"/>
              </w:rPr>
              <w:t>veritabanı</w:t>
            </w:r>
            <w:proofErr w:type="spellEnd"/>
            <w:r w:rsidRPr="00381AFC">
              <w:rPr>
                <w:rFonts w:cs="Times New Roman"/>
                <w:sz w:val="20"/>
                <w:szCs w:val="20"/>
                <w:lang w:val="tr-TR"/>
              </w:rPr>
              <w:t xml:space="preserve"> altyapısı</w:t>
            </w:r>
          </w:p>
        </w:tc>
      </w:tr>
      <w:tr w:rsidR="00381AFC" w:rsidRPr="00381AFC" w14:paraId="51297A31" w14:textId="77777777" w:rsidTr="005B1FC6">
        <w:trPr>
          <w:trHeight w:val="2340"/>
        </w:trPr>
        <w:tc>
          <w:tcPr>
            <w:tcW w:w="761" w:type="pct"/>
            <w:vMerge/>
            <w:shd w:val="clear" w:color="auto" w:fill="auto"/>
            <w:tcMar>
              <w:top w:w="72" w:type="dxa"/>
              <w:left w:w="144" w:type="dxa"/>
              <w:bottom w:w="72" w:type="dxa"/>
              <w:right w:w="144" w:type="dxa"/>
            </w:tcMar>
            <w:vAlign w:val="center"/>
          </w:tcPr>
          <w:p w14:paraId="7F826C41" w14:textId="77777777" w:rsidR="00381AFC" w:rsidRPr="00381AFC" w:rsidRDefault="00381AFC" w:rsidP="00381AFC">
            <w:pPr>
              <w:keepNext/>
              <w:numPr>
                <w:ilvl w:val="0"/>
                <w:numId w:val="41"/>
              </w:numPr>
              <w:spacing w:before="60" w:after="60" w:line="240" w:lineRule="auto"/>
              <w:ind w:right="57"/>
              <w:jc w:val="left"/>
              <w:rPr>
                <w:rFonts w:cs="Times New Roman"/>
                <w:b/>
                <w:bCs/>
                <w:sz w:val="20"/>
                <w:szCs w:val="20"/>
                <w:lang w:val="tr-TR"/>
              </w:rPr>
            </w:pPr>
          </w:p>
        </w:tc>
        <w:tc>
          <w:tcPr>
            <w:tcW w:w="814" w:type="pct"/>
            <w:vMerge/>
            <w:vAlign w:val="center"/>
          </w:tcPr>
          <w:p w14:paraId="49800176"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4EC4D6D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1.2.4. Ulusal kamu ihale politikalarının Yeşil Kamu Satın Alım (YSA) ilkelerini kapsayacak şekilde güncellenmesi </w:t>
            </w:r>
          </w:p>
        </w:tc>
        <w:tc>
          <w:tcPr>
            <w:tcW w:w="464" w:type="pct"/>
            <w:shd w:val="clear" w:color="auto" w:fill="auto"/>
            <w:vAlign w:val="center"/>
          </w:tcPr>
          <w:p w14:paraId="7073FC0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2C98A2A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Hazine ve Maliye Bakanlığı Kamu İhale Kurumu (KİK)</w:t>
            </w:r>
          </w:p>
        </w:tc>
        <w:tc>
          <w:tcPr>
            <w:tcW w:w="618" w:type="pct"/>
            <w:vAlign w:val="center"/>
          </w:tcPr>
          <w:p w14:paraId="76A4180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103BF74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678A33F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Sanayi ve Teknoloji Bakanlığı </w:t>
            </w:r>
          </w:p>
          <w:p w14:paraId="3BF9388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tc>
        <w:tc>
          <w:tcPr>
            <w:tcW w:w="953" w:type="pct"/>
            <w:shd w:val="clear" w:color="auto" w:fill="auto"/>
            <w:vAlign w:val="center"/>
          </w:tcPr>
          <w:p w14:paraId="62FAF8D9"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iCs/>
                <w:sz w:val="20"/>
                <w:szCs w:val="20"/>
                <w:lang w:val="tr-TR"/>
              </w:rPr>
              <w:t>Yeşil kamu satın alım strateji ve kriterleri</w:t>
            </w:r>
          </w:p>
        </w:tc>
      </w:tr>
      <w:tr w:rsidR="00381AFC" w:rsidRPr="00381AFC" w14:paraId="19527C6C" w14:textId="77777777" w:rsidTr="005B1FC6">
        <w:trPr>
          <w:trHeight w:val="20"/>
        </w:trPr>
        <w:tc>
          <w:tcPr>
            <w:tcW w:w="761" w:type="pct"/>
            <w:vMerge/>
            <w:shd w:val="clear" w:color="auto" w:fill="auto"/>
            <w:tcMar>
              <w:top w:w="72" w:type="dxa"/>
              <w:left w:w="144" w:type="dxa"/>
              <w:bottom w:w="72" w:type="dxa"/>
              <w:right w:w="144" w:type="dxa"/>
            </w:tcMar>
            <w:vAlign w:val="center"/>
          </w:tcPr>
          <w:p w14:paraId="3F419014" w14:textId="77777777" w:rsidR="00381AFC" w:rsidRPr="00381AFC" w:rsidRDefault="00381AFC" w:rsidP="00381AFC">
            <w:pPr>
              <w:keepNext/>
              <w:numPr>
                <w:ilvl w:val="0"/>
                <w:numId w:val="41"/>
              </w:numPr>
              <w:spacing w:before="60" w:after="60" w:line="240" w:lineRule="auto"/>
              <w:ind w:right="57"/>
              <w:jc w:val="left"/>
              <w:rPr>
                <w:rFonts w:cs="Times New Roman"/>
                <w:b/>
                <w:bCs/>
                <w:sz w:val="20"/>
                <w:szCs w:val="20"/>
                <w:lang w:val="tr-TR"/>
              </w:rPr>
            </w:pPr>
          </w:p>
        </w:tc>
        <w:tc>
          <w:tcPr>
            <w:tcW w:w="814" w:type="pct"/>
            <w:vAlign w:val="center"/>
          </w:tcPr>
          <w:p w14:paraId="514126C8" w14:textId="77777777" w:rsidR="00381AFC" w:rsidRPr="00381AFC" w:rsidRDefault="00381AFC" w:rsidP="00381AFC">
            <w:pPr>
              <w:keepNext/>
              <w:spacing w:before="60" w:after="60" w:line="240" w:lineRule="auto"/>
              <w:ind w:left="57" w:right="57"/>
              <w:jc w:val="left"/>
              <w:rPr>
                <w:rFonts w:cs="Times New Roman"/>
                <w:sz w:val="22"/>
                <w:szCs w:val="20"/>
                <w:lang w:val="tr-TR"/>
              </w:rPr>
            </w:pPr>
            <w:r w:rsidRPr="00381AFC">
              <w:rPr>
                <w:rFonts w:cs="Times New Roman"/>
                <w:sz w:val="22"/>
                <w:szCs w:val="20"/>
                <w:lang w:val="tr-TR"/>
              </w:rPr>
              <w:t>1.3.</w:t>
            </w:r>
            <w:r w:rsidRPr="00381AFC">
              <w:rPr>
                <w:rFonts w:cs="Times New Roman"/>
                <w:b/>
                <w:sz w:val="22"/>
                <w:szCs w:val="20"/>
                <w:lang w:val="tr-TR"/>
              </w:rPr>
              <w:t xml:space="preserve"> </w:t>
            </w:r>
            <w:r w:rsidRPr="00381AFC">
              <w:rPr>
                <w:rFonts w:cs="Times New Roman"/>
                <w:sz w:val="22"/>
                <w:szCs w:val="20"/>
                <w:lang w:val="tr-TR"/>
              </w:rPr>
              <w:t xml:space="preserve">Döngüsel ekonomi prensiplerini </w:t>
            </w:r>
            <w:r w:rsidRPr="00381AFC">
              <w:rPr>
                <w:rFonts w:cs="Times New Roman"/>
                <w:b/>
                <w:sz w:val="22"/>
                <w:szCs w:val="20"/>
                <w:lang w:val="tr-TR"/>
              </w:rPr>
              <w:t>endüstriyel üretim süreçlerine</w:t>
            </w:r>
            <w:r w:rsidRPr="00381AFC">
              <w:rPr>
                <w:rFonts w:cs="Times New Roman"/>
                <w:sz w:val="22"/>
                <w:szCs w:val="20"/>
                <w:lang w:val="tr-TR"/>
              </w:rPr>
              <w:t xml:space="preserve"> entegre etmek</w:t>
            </w:r>
          </w:p>
        </w:tc>
        <w:tc>
          <w:tcPr>
            <w:tcW w:w="839" w:type="pct"/>
            <w:shd w:val="clear" w:color="auto" w:fill="auto"/>
            <w:vAlign w:val="center"/>
          </w:tcPr>
          <w:p w14:paraId="4B79A67D" w14:textId="77777777" w:rsidR="00381AFC" w:rsidRPr="00381AFC" w:rsidRDefault="00381AFC" w:rsidP="00381AFC">
            <w:pPr>
              <w:keepNext/>
              <w:spacing w:before="60" w:after="60" w:line="240" w:lineRule="auto"/>
              <w:ind w:left="57" w:right="57"/>
              <w:jc w:val="left"/>
              <w:rPr>
                <w:rFonts w:cs="Times New Roman"/>
                <w:b/>
                <w:bCs/>
                <w:szCs w:val="20"/>
                <w:lang w:val="tr-TR"/>
              </w:rPr>
            </w:pPr>
            <w:r w:rsidRPr="00381AFC">
              <w:rPr>
                <w:rFonts w:cs="Times New Roman"/>
                <w:sz w:val="20"/>
                <w:szCs w:val="20"/>
                <w:lang w:val="tr-TR"/>
              </w:rPr>
              <w:t>1.3.1. Endüstriyel Emisyonlar Direktifinin (EU 2024/1785 ve 2010/75/EU) uyumlaştırılması</w:t>
            </w:r>
          </w:p>
        </w:tc>
        <w:tc>
          <w:tcPr>
            <w:tcW w:w="464" w:type="pct"/>
            <w:shd w:val="clear" w:color="auto" w:fill="auto"/>
            <w:vAlign w:val="center"/>
          </w:tcPr>
          <w:p w14:paraId="14F4EF7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13936AD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1976A64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77D6BCE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0419B71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6991F10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tc>
        <w:tc>
          <w:tcPr>
            <w:tcW w:w="953" w:type="pct"/>
            <w:shd w:val="clear" w:color="auto" w:fill="auto"/>
            <w:vAlign w:val="center"/>
          </w:tcPr>
          <w:p w14:paraId="1ED792AD" w14:textId="77777777" w:rsidR="00381AFC" w:rsidRPr="00381AFC" w:rsidRDefault="00381AFC" w:rsidP="00381AFC">
            <w:pPr>
              <w:keepNext/>
              <w:numPr>
                <w:ilvl w:val="0"/>
                <w:numId w:val="38"/>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Endüstriyel Emisyonların Yönetimi Yönetmeliği</w:t>
            </w:r>
          </w:p>
          <w:p w14:paraId="4F22AC1F" w14:textId="77777777" w:rsidR="00381AFC" w:rsidRPr="00381AFC" w:rsidRDefault="00381AFC" w:rsidP="00381AFC">
            <w:pPr>
              <w:keepNext/>
              <w:numPr>
                <w:ilvl w:val="0"/>
                <w:numId w:val="38"/>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Mevcut En İyi Teknikler (MET) çerçevesinde hazırlanacak Tebliğler</w:t>
            </w:r>
          </w:p>
          <w:p w14:paraId="003200B9" w14:textId="77777777" w:rsidR="00381AFC" w:rsidRPr="00381AFC" w:rsidRDefault="00381AFC" w:rsidP="00381AFC">
            <w:pPr>
              <w:keepNext/>
              <w:numPr>
                <w:ilvl w:val="0"/>
                <w:numId w:val="38"/>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Sektörel Kılavuzlar</w:t>
            </w:r>
          </w:p>
        </w:tc>
      </w:tr>
      <w:tr w:rsidR="00381AFC" w:rsidRPr="00381AFC" w14:paraId="38B00CCD" w14:textId="77777777" w:rsidTr="005B1FC6">
        <w:trPr>
          <w:trHeight w:val="660"/>
        </w:trPr>
        <w:tc>
          <w:tcPr>
            <w:tcW w:w="5000" w:type="pct"/>
            <w:gridSpan w:val="7"/>
            <w:shd w:val="clear" w:color="auto" w:fill="F2F2F2" w:themeFill="background1" w:themeFillShade="F2"/>
            <w:vAlign w:val="center"/>
          </w:tcPr>
          <w:p w14:paraId="0C7BEC18" w14:textId="77777777" w:rsidR="00381AFC" w:rsidRPr="00381AFC" w:rsidRDefault="00381AFC" w:rsidP="00381AFC">
            <w:pPr>
              <w:keepNext/>
              <w:spacing w:before="60" w:after="60" w:line="240" w:lineRule="auto"/>
              <w:jc w:val="left"/>
              <w:rPr>
                <w:rFonts w:cs="Times New Roman"/>
                <w:b/>
                <w:bCs/>
                <w:sz w:val="36"/>
                <w:szCs w:val="20"/>
                <w:lang w:val="tr-TR"/>
              </w:rPr>
            </w:pPr>
            <w:r w:rsidRPr="00381AFC">
              <w:rPr>
                <w:rFonts w:cs="Times New Roman"/>
                <w:b/>
                <w:bCs/>
                <w:sz w:val="36"/>
                <w:szCs w:val="20"/>
                <w:lang w:val="tr-TR"/>
              </w:rPr>
              <w:t xml:space="preserve"> Öncelikli Sektörler </w:t>
            </w:r>
          </w:p>
          <w:p w14:paraId="091D00B0" w14:textId="77777777" w:rsidR="00381AFC" w:rsidRPr="00381AFC" w:rsidRDefault="00381AFC" w:rsidP="00381AFC">
            <w:pPr>
              <w:keepNext/>
              <w:spacing w:before="60" w:after="60" w:line="240" w:lineRule="auto"/>
              <w:jc w:val="left"/>
              <w:rPr>
                <w:rFonts w:cs="Times New Roman"/>
                <w:b/>
                <w:bCs/>
                <w:sz w:val="36"/>
                <w:szCs w:val="20"/>
                <w:lang w:val="tr-TR"/>
              </w:rPr>
            </w:pPr>
            <w:r w:rsidRPr="00381AFC">
              <w:rPr>
                <w:rFonts w:cs="Times New Roman"/>
                <w:b/>
                <w:bCs/>
                <w:sz w:val="36"/>
                <w:szCs w:val="20"/>
                <w:lang w:val="tr-TR"/>
              </w:rPr>
              <w:t xml:space="preserve"> </w:t>
            </w:r>
            <w:r w:rsidRPr="00381AFC">
              <w:rPr>
                <w:rFonts w:cs="Times New Roman"/>
                <w:bCs/>
                <w:szCs w:val="20"/>
                <w:lang w:val="tr-TR"/>
              </w:rPr>
              <w:t>(i) Elektronik ve Bilgi ve İletişim Teknolojileri (BİT), (ii) Batarya ve Araç, (iii) Ambalaj, (iv) Plastik, (v) Tekstil, (vi) Bina, (vii) Gıda ve Biyokütle</w:t>
            </w:r>
          </w:p>
        </w:tc>
      </w:tr>
      <w:tr w:rsidR="00381AFC" w:rsidRPr="00381AFC" w14:paraId="74699FEA" w14:textId="77777777" w:rsidTr="005B1FC6">
        <w:trPr>
          <w:trHeight w:val="61"/>
        </w:trPr>
        <w:tc>
          <w:tcPr>
            <w:tcW w:w="761" w:type="pct"/>
            <w:vMerge w:val="restart"/>
            <w:shd w:val="clear" w:color="auto" w:fill="auto"/>
            <w:tcMar>
              <w:top w:w="72" w:type="dxa"/>
              <w:left w:w="144" w:type="dxa"/>
              <w:bottom w:w="72" w:type="dxa"/>
              <w:right w:w="144" w:type="dxa"/>
            </w:tcMar>
            <w:vAlign w:val="center"/>
          </w:tcPr>
          <w:p w14:paraId="54E7EE97" w14:textId="77777777" w:rsidR="00381AFC" w:rsidRPr="00381AFC" w:rsidRDefault="00381AFC" w:rsidP="00381AFC">
            <w:pPr>
              <w:keepNext/>
              <w:spacing w:before="60" w:after="60" w:line="240" w:lineRule="auto"/>
              <w:jc w:val="left"/>
              <w:rPr>
                <w:rFonts w:cs="Times New Roman"/>
                <w:b/>
                <w:sz w:val="22"/>
                <w:lang w:val="tr-TR"/>
              </w:rPr>
            </w:pPr>
            <w:r w:rsidRPr="00381AFC">
              <w:rPr>
                <w:rFonts w:cs="Times New Roman"/>
                <w:b/>
                <w:lang w:val="tr-TR"/>
              </w:rPr>
              <w:t xml:space="preserve">2. Döngüsel ekonomi, öncelikli sektörlerdeki ürün yaşam döngülerine entegre </w:t>
            </w:r>
            <w:r w:rsidRPr="00381AFC">
              <w:rPr>
                <w:rFonts w:cs="Times New Roman"/>
                <w:b/>
                <w:szCs w:val="20"/>
                <w:lang w:val="tr-TR"/>
              </w:rPr>
              <w:t>edilecektir</w:t>
            </w:r>
            <w:r w:rsidRPr="00381AFC">
              <w:rPr>
                <w:rFonts w:cs="Times New Roman"/>
                <w:b/>
                <w:lang w:val="tr-TR"/>
              </w:rPr>
              <w:t>.</w:t>
            </w:r>
          </w:p>
        </w:tc>
        <w:tc>
          <w:tcPr>
            <w:tcW w:w="814" w:type="pct"/>
            <w:vMerge w:val="restart"/>
            <w:vAlign w:val="center"/>
          </w:tcPr>
          <w:p w14:paraId="60B90C44" w14:textId="77777777" w:rsidR="00381AFC" w:rsidRPr="00381AFC" w:rsidRDefault="00381AFC" w:rsidP="00381AFC">
            <w:pPr>
              <w:keepNext/>
              <w:spacing w:before="60" w:after="60" w:line="240" w:lineRule="auto"/>
              <w:ind w:left="57" w:right="57"/>
              <w:jc w:val="left"/>
              <w:rPr>
                <w:rFonts w:cs="Times New Roman"/>
                <w:sz w:val="22"/>
                <w:szCs w:val="20"/>
                <w:lang w:val="tr-TR"/>
              </w:rPr>
            </w:pPr>
            <w:r w:rsidRPr="00381AFC">
              <w:rPr>
                <w:rFonts w:cs="Times New Roman"/>
                <w:sz w:val="22"/>
                <w:szCs w:val="20"/>
                <w:lang w:val="tr-TR"/>
              </w:rPr>
              <w:t>2.1.</w:t>
            </w:r>
            <w:r w:rsidRPr="00381AFC">
              <w:rPr>
                <w:rFonts w:cs="Times New Roman"/>
                <w:b/>
                <w:sz w:val="22"/>
                <w:szCs w:val="20"/>
                <w:lang w:val="tr-TR"/>
              </w:rPr>
              <w:t xml:space="preserve"> Öncelikli sektörlerin</w:t>
            </w:r>
            <w:r w:rsidRPr="00381AFC">
              <w:rPr>
                <w:rFonts w:cs="Times New Roman"/>
                <w:sz w:val="22"/>
                <w:szCs w:val="20"/>
                <w:lang w:val="tr-TR"/>
              </w:rPr>
              <w:t xml:space="preserve"> üretim, tüketim ve atık yönetimini kapsayan tüm aşamalarında döngüselliği artırmak</w:t>
            </w:r>
          </w:p>
        </w:tc>
        <w:tc>
          <w:tcPr>
            <w:tcW w:w="839" w:type="pct"/>
            <w:shd w:val="clear" w:color="auto" w:fill="auto"/>
            <w:vAlign w:val="center"/>
          </w:tcPr>
          <w:p w14:paraId="36187EB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2.1.1. Daha kaliteli geri dönüştürülmüş malzeme temini için atık toplama, ayrıştırma ve geri dönüşüm sektöründe ileri teknolojilerin kullanılmasına yönelik mevcut teşvik mekanizmalarının geliştirilmesi </w:t>
            </w:r>
          </w:p>
        </w:tc>
        <w:tc>
          <w:tcPr>
            <w:tcW w:w="464" w:type="pct"/>
            <w:shd w:val="clear" w:color="auto" w:fill="auto"/>
            <w:vAlign w:val="center"/>
          </w:tcPr>
          <w:p w14:paraId="64C32A6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2E3E49B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Sanayi ve Teknoloji Bakanlığı</w:t>
            </w:r>
          </w:p>
        </w:tc>
        <w:tc>
          <w:tcPr>
            <w:tcW w:w="618" w:type="pct"/>
            <w:vAlign w:val="center"/>
          </w:tcPr>
          <w:p w14:paraId="269E05C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Cumhurbaşkanlığı Strateji ve Bütçe Başkanlığı </w:t>
            </w:r>
          </w:p>
          <w:p w14:paraId="1751AF5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Cumhurbaşkanlığı Yatırım Ofisi</w:t>
            </w:r>
          </w:p>
          <w:p w14:paraId="33C1627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1CEB6DB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0EDCA9F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42717A8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Bilimsel ve Teknolojik Araştırma Kurumu (TÜBİTAK)</w:t>
            </w:r>
          </w:p>
          <w:p w14:paraId="1676EC1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Organize Sanayi Bölgeleri Üst Kuruluşu (OSBÜK)</w:t>
            </w:r>
          </w:p>
        </w:tc>
        <w:tc>
          <w:tcPr>
            <w:tcW w:w="953" w:type="pct"/>
            <w:shd w:val="clear" w:color="auto" w:fill="auto"/>
            <w:vAlign w:val="center"/>
          </w:tcPr>
          <w:p w14:paraId="6B4C97D4"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Daha kaliteli geri dönüştürülmüş malzeme temini için atık toplama, ayrıştırma ve geri dönüşüm sektöründe ileri teknolojilerin kullanılmasına yönelik teşvik mekanizmaları</w:t>
            </w:r>
          </w:p>
        </w:tc>
      </w:tr>
      <w:tr w:rsidR="00381AFC" w:rsidRPr="00381AFC" w14:paraId="68E130A8" w14:textId="77777777" w:rsidTr="005B1FC6">
        <w:trPr>
          <w:trHeight w:val="135"/>
        </w:trPr>
        <w:tc>
          <w:tcPr>
            <w:tcW w:w="761" w:type="pct"/>
            <w:vMerge/>
            <w:shd w:val="clear" w:color="auto" w:fill="auto"/>
            <w:tcMar>
              <w:top w:w="72" w:type="dxa"/>
              <w:left w:w="144" w:type="dxa"/>
              <w:bottom w:w="72" w:type="dxa"/>
              <w:right w:w="144" w:type="dxa"/>
            </w:tcMar>
            <w:vAlign w:val="center"/>
          </w:tcPr>
          <w:p w14:paraId="1328D69C"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20BDE93A"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30A925A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2.1.2. Ulusal/uluslararası Ar-</w:t>
            </w:r>
            <w:proofErr w:type="spellStart"/>
            <w:r w:rsidRPr="00381AFC">
              <w:rPr>
                <w:rFonts w:cs="Times New Roman"/>
                <w:sz w:val="20"/>
                <w:szCs w:val="20"/>
                <w:lang w:val="tr-TR"/>
              </w:rPr>
              <w:t>Ge</w:t>
            </w:r>
            <w:proofErr w:type="spellEnd"/>
            <w:r w:rsidRPr="00381AFC">
              <w:rPr>
                <w:rFonts w:cs="Times New Roman"/>
                <w:sz w:val="20"/>
                <w:szCs w:val="20"/>
                <w:lang w:val="tr-TR"/>
              </w:rPr>
              <w:t xml:space="preserve">, </w:t>
            </w:r>
            <w:proofErr w:type="spellStart"/>
            <w:r w:rsidRPr="00381AFC">
              <w:rPr>
                <w:rFonts w:cs="Times New Roman"/>
                <w:sz w:val="20"/>
                <w:szCs w:val="20"/>
                <w:lang w:val="tr-TR"/>
              </w:rPr>
              <w:t>Ür-Ge</w:t>
            </w:r>
            <w:proofErr w:type="spellEnd"/>
            <w:r w:rsidRPr="00381AFC">
              <w:rPr>
                <w:rFonts w:cs="Times New Roman"/>
                <w:sz w:val="20"/>
                <w:szCs w:val="20"/>
                <w:lang w:val="tr-TR"/>
              </w:rPr>
              <w:t>, teknoloji, inovasyon destek programı, projeleri ve altyapılarının geliştirilmesi</w:t>
            </w:r>
          </w:p>
        </w:tc>
        <w:tc>
          <w:tcPr>
            <w:tcW w:w="464" w:type="pct"/>
            <w:shd w:val="clear" w:color="auto" w:fill="auto"/>
            <w:vAlign w:val="center"/>
          </w:tcPr>
          <w:p w14:paraId="6416010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3B3284CC"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Sanayi ve Teknoloji Bakanlığı</w:t>
            </w:r>
          </w:p>
        </w:tc>
        <w:tc>
          <w:tcPr>
            <w:tcW w:w="618" w:type="pct"/>
            <w:vAlign w:val="center"/>
          </w:tcPr>
          <w:p w14:paraId="1C1D476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2A47E95F"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Enerji ve Tabii Kaynaklar Bakanlığı</w:t>
            </w:r>
          </w:p>
          <w:p w14:paraId="23D09D88"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Hazine ve Maliye Bakanlığı</w:t>
            </w:r>
          </w:p>
          <w:p w14:paraId="153830D7"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Ticaret Bakanlığı</w:t>
            </w:r>
          </w:p>
          <w:p w14:paraId="27B6780E"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Küçük ve Orta Ölçekli İşletmeleri Geliştirme ve Destekleme İdaresi Başkanlığı (KOSGEB)</w:t>
            </w:r>
          </w:p>
          <w:p w14:paraId="1E2883A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Bilimsel ve Teknolojik Araştırma Kurumu (TÜBİTAK)</w:t>
            </w:r>
          </w:p>
          <w:p w14:paraId="134FA45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Enerji, Nükleer ve Maden Araştırma Kurumu (TENMAK)</w:t>
            </w:r>
          </w:p>
          <w:p w14:paraId="715F7A8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Organize Sanayi Bölgeleri </w:t>
            </w:r>
          </w:p>
          <w:p w14:paraId="76EDB68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Üniversiteler</w:t>
            </w:r>
          </w:p>
        </w:tc>
        <w:tc>
          <w:tcPr>
            <w:tcW w:w="953" w:type="pct"/>
            <w:shd w:val="clear" w:color="auto" w:fill="auto"/>
            <w:vAlign w:val="center"/>
          </w:tcPr>
          <w:p w14:paraId="18817A79"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Ulusal döngüsel ekonomi program ve projeleri</w:t>
            </w:r>
          </w:p>
          <w:p w14:paraId="3A442470"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Üniversite ve enstitülerde gerekli laboratuvar, test, vb. altyapıları</w:t>
            </w:r>
          </w:p>
          <w:p w14:paraId="6336A42B"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Öncelikli sektörler özelinde başta KOBİ’ler ve teknoloji geliştiren yeni girişimler (start-</w:t>
            </w:r>
            <w:proofErr w:type="spellStart"/>
            <w:r w:rsidRPr="00381AFC">
              <w:rPr>
                <w:rFonts w:cs="Times New Roman"/>
                <w:sz w:val="20"/>
                <w:szCs w:val="20"/>
                <w:lang w:val="tr-TR"/>
              </w:rPr>
              <w:t>up</w:t>
            </w:r>
            <w:proofErr w:type="spellEnd"/>
            <w:r w:rsidRPr="00381AFC">
              <w:rPr>
                <w:rFonts w:cs="Times New Roman"/>
                <w:sz w:val="20"/>
                <w:szCs w:val="20"/>
                <w:lang w:val="tr-TR"/>
              </w:rPr>
              <w:t>) olmak üzere özel sektöre yönelik döngüsel ekonomiye geçiş destek programları</w:t>
            </w:r>
          </w:p>
          <w:p w14:paraId="4244EA66"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Yeşil Sanayi Destek Programı</w:t>
            </w:r>
          </w:p>
        </w:tc>
      </w:tr>
      <w:tr w:rsidR="00381AFC" w:rsidRPr="00381AFC" w14:paraId="61F5A5FD" w14:textId="77777777" w:rsidTr="00381AFC">
        <w:trPr>
          <w:trHeight w:val="20"/>
        </w:trPr>
        <w:tc>
          <w:tcPr>
            <w:tcW w:w="761" w:type="pct"/>
            <w:vMerge/>
            <w:shd w:val="clear" w:color="auto" w:fill="auto"/>
            <w:tcMar>
              <w:top w:w="72" w:type="dxa"/>
              <w:left w:w="144" w:type="dxa"/>
              <w:bottom w:w="72" w:type="dxa"/>
              <w:right w:w="144" w:type="dxa"/>
            </w:tcMar>
            <w:vAlign w:val="center"/>
          </w:tcPr>
          <w:p w14:paraId="22148290"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07E18683"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71F20BE8"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sz w:val="20"/>
                <w:szCs w:val="20"/>
                <w:lang w:val="tr-TR"/>
              </w:rPr>
              <w:t>2.1.3. Döngüsel ekonomi modellerinin yaygınlaşmasına yönelik vergi istisnası/indirimi, özel faiz oranı vb. teşvik modelleri kurgulanması</w:t>
            </w:r>
          </w:p>
        </w:tc>
        <w:tc>
          <w:tcPr>
            <w:tcW w:w="464" w:type="pct"/>
            <w:shd w:val="clear" w:color="auto" w:fill="auto"/>
            <w:vAlign w:val="center"/>
          </w:tcPr>
          <w:p w14:paraId="6DBFA59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2026/2028</w:t>
            </w:r>
          </w:p>
        </w:tc>
        <w:tc>
          <w:tcPr>
            <w:tcW w:w="551" w:type="pct"/>
            <w:shd w:val="clear" w:color="auto" w:fill="auto"/>
            <w:vAlign w:val="center"/>
          </w:tcPr>
          <w:p w14:paraId="6C40515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Hazine ve Maliye Bakanlığı</w:t>
            </w:r>
          </w:p>
          <w:p w14:paraId="7A7C8AEE"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sz w:val="20"/>
                <w:szCs w:val="20"/>
                <w:lang w:val="tr-TR"/>
              </w:rPr>
              <w:t>Türkiye Cumhuriyet Merkez Bankası (TCMB)</w:t>
            </w:r>
          </w:p>
        </w:tc>
        <w:tc>
          <w:tcPr>
            <w:tcW w:w="618" w:type="pct"/>
            <w:shd w:val="clear" w:color="auto" w:fill="auto"/>
            <w:vAlign w:val="center"/>
          </w:tcPr>
          <w:p w14:paraId="16EACC11" w14:textId="1B571A2B"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Cumhurbaşkanlığı Strateji </w:t>
            </w:r>
            <w:r w:rsidR="00B023FB">
              <w:rPr>
                <w:rFonts w:cs="Times New Roman"/>
                <w:sz w:val="20"/>
                <w:szCs w:val="20"/>
                <w:lang w:val="tr-TR"/>
              </w:rPr>
              <w:t xml:space="preserve">ve </w:t>
            </w:r>
            <w:r w:rsidRPr="00381AFC">
              <w:rPr>
                <w:rFonts w:cs="Times New Roman"/>
                <w:sz w:val="20"/>
                <w:szCs w:val="20"/>
                <w:lang w:val="tr-TR"/>
              </w:rPr>
              <w:t xml:space="preserve">Bütçe Başkanlığı </w:t>
            </w:r>
          </w:p>
          <w:p w14:paraId="48A3688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3FEE511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Enerji ve Tabii Kaynaklar Bakanlığı </w:t>
            </w:r>
          </w:p>
          <w:p w14:paraId="34A9F33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76E360B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tc>
        <w:tc>
          <w:tcPr>
            <w:tcW w:w="953" w:type="pct"/>
            <w:shd w:val="clear" w:color="auto" w:fill="auto"/>
            <w:vAlign w:val="center"/>
          </w:tcPr>
          <w:p w14:paraId="0C030682"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Döngüsel ekonomi iş modellerine sağlanacak teşviklere yönelik yasal çerçeve</w:t>
            </w:r>
          </w:p>
          <w:p w14:paraId="6B1D6697"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 xml:space="preserve">Yeşil Mutabakat kapsamında Teknoloji Geliştirme Bölgelerinde döngüsel ekonomiye yönelik KDV indirim/istisnası </w:t>
            </w:r>
          </w:p>
        </w:tc>
      </w:tr>
      <w:tr w:rsidR="00381AFC" w:rsidRPr="00381AFC" w14:paraId="580B9E57" w14:textId="77777777" w:rsidTr="005B1FC6">
        <w:trPr>
          <w:trHeight w:val="291"/>
        </w:trPr>
        <w:tc>
          <w:tcPr>
            <w:tcW w:w="761" w:type="pct"/>
            <w:vMerge/>
            <w:shd w:val="clear" w:color="auto" w:fill="auto"/>
            <w:tcMar>
              <w:top w:w="72" w:type="dxa"/>
              <w:left w:w="144" w:type="dxa"/>
              <w:bottom w:w="72" w:type="dxa"/>
              <w:right w:w="144" w:type="dxa"/>
            </w:tcMar>
            <w:vAlign w:val="center"/>
          </w:tcPr>
          <w:p w14:paraId="27EDD3C5"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69E205E1"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1F08765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2.1.4. Geri dönüşüm ihtisas organize sanayi bölgelerinin oluşturulması ve mevcut ihtisas organize sanayi bölgelerinin içinde döngüsel ekonomi uygulamalarını artıracak merkezlerin (</w:t>
            </w:r>
            <w:proofErr w:type="spellStart"/>
            <w:r w:rsidRPr="00381AFC">
              <w:rPr>
                <w:rFonts w:cs="Times New Roman"/>
                <w:sz w:val="20"/>
                <w:szCs w:val="20"/>
                <w:lang w:val="tr-TR"/>
              </w:rPr>
              <w:t>hub</w:t>
            </w:r>
            <w:proofErr w:type="spellEnd"/>
            <w:r w:rsidRPr="00381AFC">
              <w:rPr>
                <w:rFonts w:cs="Times New Roman"/>
                <w:sz w:val="20"/>
                <w:szCs w:val="20"/>
                <w:lang w:val="tr-TR"/>
              </w:rPr>
              <w:t>) kurulması</w:t>
            </w:r>
          </w:p>
        </w:tc>
        <w:tc>
          <w:tcPr>
            <w:tcW w:w="464" w:type="pct"/>
            <w:shd w:val="clear" w:color="auto" w:fill="auto"/>
            <w:vAlign w:val="center"/>
          </w:tcPr>
          <w:p w14:paraId="22B1774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0D3A6A3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tc>
        <w:tc>
          <w:tcPr>
            <w:tcW w:w="618" w:type="pct"/>
            <w:vAlign w:val="center"/>
          </w:tcPr>
          <w:p w14:paraId="15097E0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28346EF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7E90E75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Organize Sanayi Bölgeleri Üst Kuruluşu (OSBÜK)</w:t>
            </w:r>
          </w:p>
          <w:p w14:paraId="1807117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Odalar ve Borsalar Birliği (TOBB)</w:t>
            </w:r>
          </w:p>
        </w:tc>
        <w:tc>
          <w:tcPr>
            <w:tcW w:w="953" w:type="pct"/>
            <w:shd w:val="clear" w:color="auto" w:fill="auto"/>
            <w:vAlign w:val="center"/>
          </w:tcPr>
          <w:p w14:paraId="62364352"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Geri dönüşüm ihtisas organize sanayi bölgeleri</w:t>
            </w:r>
          </w:p>
          <w:p w14:paraId="56C17E00"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Mevcut ihtisas organize sanayi bölgelerinin içinde döngüsel ekonomi uygulamalarını artıracak merkezler</w:t>
            </w:r>
          </w:p>
        </w:tc>
      </w:tr>
      <w:tr w:rsidR="00381AFC" w:rsidRPr="00381AFC" w14:paraId="72243FA6" w14:textId="77777777" w:rsidTr="005B1FC6">
        <w:trPr>
          <w:trHeight w:val="766"/>
        </w:trPr>
        <w:tc>
          <w:tcPr>
            <w:tcW w:w="761" w:type="pct"/>
            <w:vMerge/>
            <w:shd w:val="clear" w:color="auto" w:fill="auto"/>
            <w:tcMar>
              <w:top w:w="72" w:type="dxa"/>
              <w:left w:w="144" w:type="dxa"/>
              <w:bottom w:w="72" w:type="dxa"/>
              <w:right w:w="144" w:type="dxa"/>
            </w:tcMar>
            <w:vAlign w:val="center"/>
          </w:tcPr>
          <w:p w14:paraId="50C64F5D"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62DF81DE"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33860EB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2.1.5. Atık getirme merkezlerinin işlevselliğinin ve erişilebilirliğinin artırılması </w:t>
            </w:r>
          </w:p>
        </w:tc>
        <w:tc>
          <w:tcPr>
            <w:tcW w:w="464" w:type="pct"/>
            <w:shd w:val="clear" w:color="auto" w:fill="auto"/>
            <w:vAlign w:val="center"/>
          </w:tcPr>
          <w:p w14:paraId="38F07AD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7CA598EA"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sz w:val="20"/>
                <w:szCs w:val="20"/>
                <w:lang w:val="tr-TR"/>
              </w:rPr>
              <w:t>Yerel Yönetimler</w:t>
            </w:r>
          </w:p>
        </w:tc>
        <w:tc>
          <w:tcPr>
            <w:tcW w:w="618" w:type="pct"/>
            <w:vAlign w:val="center"/>
          </w:tcPr>
          <w:p w14:paraId="77E8512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267E20A8" w14:textId="459768C9"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w:t>
            </w:r>
            <w:r w:rsidR="00214F72">
              <w:rPr>
                <w:rFonts w:cs="Times New Roman"/>
                <w:sz w:val="20"/>
                <w:szCs w:val="20"/>
                <w:lang w:val="tr-TR"/>
              </w:rPr>
              <w:t xml:space="preserve"> (TBB)</w:t>
            </w:r>
          </w:p>
        </w:tc>
        <w:tc>
          <w:tcPr>
            <w:tcW w:w="953" w:type="pct"/>
            <w:shd w:val="clear" w:color="auto" w:fill="auto"/>
            <w:vAlign w:val="center"/>
          </w:tcPr>
          <w:p w14:paraId="4FB79EA1"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İl düzeyinde dijital atık getirme merkezi harita altyapısı</w:t>
            </w:r>
          </w:p>
          <w:p w14:paraId="524D58E9"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Artan atık getirme merkezi sayısı</w:t>
            </w:r>
          </w:p>
          <w:p w14:paraId="7C58B4FD"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Yeniden kullanım işlevi entegre edilmiş atık getirme merkezleri</w:t>
            </w:r>
          </w:p>
        </w:tc>
      </w:tr>
      <w:tr w:rsidR="00381AFC" w:rsidRPr="00381AFC" w14:paraId="162EF07F" w14:textId="77777777" w:rsidTr="005B1FC6">
        <w:trPr>
          <w:trHeight w:val="2430"/>
        </w:trPr>
        <w:tc>
          <w:tcPr>
            <w:tcW w:w="761" w:type="pct"/>
            <w:vMerge/>
            <w:shd w:val="clear" w:color="auto" w:fill="auto"/>
            <w:tcMar>
              <w:top w:w="72" w:type="dxa"/>
              <w:left w:w="144" w:type="dxa"/>
              <w:bottom w:w="72" w:type="dxa"/>
              <w:right w:w="144" w:type="dxa"/>
            </w:tcMar>
            <w:vAlign w:val="center"/>
            <w:hideMark/>
          </w:tcPr>
          <w:p w14:paraId="73AAB92A"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restart"/>
            <w:vAlign w:val="center"/>
          </w:tcPr>
          <w:p w14:paraId="778E75D1"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2.2.</w:t>
            </w:r>
            <w:r w:rsidRPr="00381AFC">
              <w:rPr>
                <w:rFonts w:cs="Times New Roman"/>
                <w:b/>
                <w:sz w:val="22"/>
                <w:szCs w:val="20"/>
                <w:lang w:val="tr-TR"/>
              </w:rPr>
              <w:t xml:space="preserve"> Elektronik ve Bilgi-İletişim Teknolojileri (BİT)</w:t>
            </w:r>
            <w:r w:rsidRPr="00381AFC">
              <w:rPr>
                <w:rFonts w:cs="Times New Roman"/>
                <w:sz w:val="22"/>
                <w:szCs w:val="20"/>
                <w:lang w:val="tr-TR"/>
              </w:rPr>
              <w:t xml:space="preserve"> sektöründe üretim, tüketim ve atık yönetimini kapsayan tüm aşamalarda döngüselliği artırmak</w:t>
            </w:r>
          </w:p>
        </w:tc>
        <w:tc>
          <w:tcPr>
            <w:tcW w:w="839" w:type="pct"/>
            <w:shd w:val="clear" w:color="auto" w:fill="auto"/>
            <w:vAlign w:val="center"/>
          </w:tcPr>
          <w:p w14:paraId="2F4AD2F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2.2.1. Atık Elektrikli ve Elektronik Eşyaların (AEEE) Yönetimi Hakkında Yönetmelik (RG 26.12.2022-32055) ve Elektrikli ve Elektronik Eşyalarda (EEE) Bazı Zararlı Maddelerin Kullanımının Kısıtlanmasına İlişkin Yönetmelik (RG 26.12.2022-32055)’in ilgili AB mevzuatına uyum doğrultusunda revize edilmesi</w:t>
            </w:r>
          </w:p>
        </w:tc>
        <w:tc>
          <w:tcPr>
            <w:tcW w:w="464" w:type="pct"/>
            <w:shd w:val="clear" w:color="auto" w:fill="auto"/>
            <w:vAlign w:val="center"/>
          </w:tcPr>
          <w:p w14:paraId="648CAAF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0388BAE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2F75ECB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5A07951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Sağlık Bakanlığı</w:t>
            </w:r>
          </w:p>
          <w:p w14:paraId="6FEFF81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640E391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10B0146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Bilgi Teknolojileri ve İletişim Kurumu (BTK) </w:t>
            </w:r>
          </w:p>
          <w:p w14:paraId="4E0C458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47D350A3" w14:textId="77777777" w:rsidR="00381AFC" w:rsidRPr="00381AFC" w:rsidRDefault="00381AFC" w:rsidP="00381AFC">
            <w:pPr>
              <w:keepNext/>
              <w:numPr>
                <w:ilvl w:val="0"/>
                <w:numId w:val="33"/>
              </w:numPr>
              <w:spacing w:before="60" w:after="60" w:line="240" w:lineRule="auto"/>
              <w:ind w:left="414" w:right="57" w:hanging="357"/>
              <w:contextualSpacing/>
              <w:jc w:val="left"/>
              <w:rPr>
                <w:rFonts w:cs="Times New Roman"/>
                <w:sz w:val="20"/>
                <w:szCs w:val="20"/>
                <w:lang w:val="tr-TR"/>
              </w:rPr>
            </w:pPr>
            <w:r w:rsidRPr="00381AFC">
              <w:rPr>
                <w:rFonts w:cs="Times New Roman"/>
                <w:sz w:val="20"/>
                <w:szCs w:val="20"/>
                <w:lang w:val="tr-TR"/>
              </w:rPr>
              <w:t>Döngüsel ekonomi politikaları çerçevesinde revize AEEE Yönetmeliği</w:t>
            </w:r>
          </w:p>
          <w:p w14:paraId="10C950D7" w14:textId="77777777" w:rsidR="00381AFC" w:rsidRPr="00381AFC" w:rsidRDefault="00381AFC" w:rsidP="00381AFC">
            <w:pPr>
              <w:keepNext/>
              <w:numPr>
                <w:ilvl w:val="0"/>
                <w:numId w:val="33"/>
              </w:numPr>
              <w:spacing w:before="60" w:after="60" w:line="240" w:lineRule="auto"/>
              <w:ind w:left="414" w:right="57" w:hanging="357"/>
              <w:contextualSpacing/>
              <w:jc w:val="left"/>
              <w:rPr>
                <w:rFonts w:cs="Times New Roman"/>
                <w:sz w:val="20"/>
                <w:szCs w:val="20"/>
                <w:lang w:val="tr-TR"/>
              </w:rPr>
            </w:pPr>
            <w:r w:rsidRPr="00381AFC">
              <w:rPr>
                <w:rFonts w:cs="Times New Roman"/>
                <w:sz w:val="20"/>
                <w:szCs w:val="20"/>
                <w:lang w:val="tr-TR"/>
              </w:rPr>
              <w:t>AB mevzuatına uyum doğrultusunda revize EEE Yönetmeliği</w:t>
            </w:r>
          </w:p>
        </w:tc>
      </w:tr>
      <w:tr w:rsidR="00381AFC" w:rsidRPr="00381AFC" w14:paraId="488254FC" w14:textId="77777777" w:rsidTr="005B1FC6">
        <w:trPr>
          <w:trHeight w:val="344"/>
        </w:trPr>
        <w:tc>
          <w:tcPr>
            <w:tcW w:w="761" w:type="pct"/>
            <w:vMerge/>
            <w:shd w:val="clear" w:color="auto" w:fill="auto"/>
            <w:tcMar>
              <w:top w:w="72" w:type="dxa"/>
              <w:left w:w="144" w:type="dxa"/>
              <w:bottom w:w="72" w:type="dxa"/>
              <w:right w:w="144" w:type="dxa"/>
            </w:tcMar>
            <w:vAlign w:val="center"/>
          </w:tcPr>
          <w:p w14:paraId="21CCE7F1"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4CEADE0B"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69552F80"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sz w:val="20"/>
                <w:szCs w:val="20"/>
                <w:lang w:val="tr-TR"/>
              </w:rPr>
              <w:t>2.2.2. AEEE konusundaki uluslararası standartların (CENELEC vb.) ulusallaştırılması ve bu standartların çevre izin ve lisans kriterleri haline getirilmesi</w:t>
            </w:r>
          </w:p>
        </w:tc>
        <w:tc>
          <w:tcPr>
            <w:tcW w:w="464" w:type="pct"/>
            <w:shd w:val="clear" w:color="auto" w:fill="auto"/>
            <w:vAlign w:val="center"/>
          </w:tcPr>
          <w:p w14:paraId="040C23B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60C39BC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 Standartları Enstitüsü (TSE)</w:t>
            </w:r>
          </w:p>
        </w:tc>
        <w:tc>
          <w:tcPr>
            <w:tcW w:w="618" w:type="pct"/>
            <w:vAlign w:val="center"/>
          </w:tcPr>
          <w:p w14:paraId="4B3C92F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6DDDD30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71F4DB0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59846E25" w14:textId="77777777" w:rsidR="00381AFC" w:rsidRPr="00381AFC" w:rsidRDefault="00381AFC" w:rsidP="00381AFC">
            <w:pPr>
              <w:keepNext/>
              <w:numPr>
                <w:ilvl w:val="0"/>
                <w:numId w:val="33"/>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AEEE işleme ve yeniden kullanıma hazırlamaya yönelik ulusal standartlar</w:t>
            </w:r>
          </w:p>
        </w:tc>
      </w:tr>
      <w:tr w:rsidR="00381AFC" w:rsidRPr="00381AFC" w14:paraId="0BEA8E41" w14:textId="77777777" w:rsidTr="005B1FC6">
        <w:trPr>
          <w:trHeight w:val="20"/>
        </w:trPr>
        <w:tc>
          <w:tcPr>
            <w:tcW w:w="761" w:type="pct"/>
            <w:vMerge/>
            <w:shd w:val="clear" w:color="auto" w:fill="auto"/>
            <w:tcMar>
              <w:top w:w="72" w:type="dxa"/>
              <w:left w:w="144" w:type="dxa"/>
              <w:bottom w:w="72" w:type="dxa"/>
              <w:right w:w="144" w:type="dxa"/>
            </w:tcMar>
            <w:vAlign w:val="center"/>
            <w:hideMark/>
          </w:tcPr>
          <w:p w14:paraId="4B0335B1"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restart"/>
            <w:vAlign w:val="center"/>
          </w:tcPr>
          <w:p w14:paraId="552FA197"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2.3.</w:t>
            </w:r>
            <w:r w:rsidRPr="00381AFC">
              <w:rPr>
                <w:rFonts w:cs="Times New Roman"/>
                <w:b/>
                <w:sz w:val="22"/>
                <w:szCs w:val="20"/>
                <w:lang w:val="tr-TR"/>
              </w:rPr>
              <w:t xml:space="preserve"> Batarya ve Araç </w:t>
            </w:r>
            <w:r w:rsidRPr="00381AFC">
              <w:rPr>
                <w:rFonts w:cs="Times New Roman"/>
                <w:sz w:val="22"/>
                <w:szCs w:val="20"/>
                <w:lang w:val="tr-TR"/>
              </w:rPr>
              <w:t>sektöründe üretim, tüketim ve atık yönetimini kapsayan tüm aşamalarda döngüselliği artırmak</w:t>
            </w:r>
          </w:p>
        </w:tc>
        <w:tc>
          <w:tcPr>
            <w:tcW w:w="839" w:type="pct"/>
            <w:shd w:val="clear" w:color="auto" w:fill="auto"/>
            <w:vAlign w:val="center"/>
          </w:tcPr>
          <w:p w14:paraId="1F56F2F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2.3.1. AB Batarya ve Atık Batarya Tüzüğüne (2023/1542)</w:t>
            </w:r>
            <w:r w:rsidRPr="00381AFC" w:rsidDel="004B39AB">
              <w:rPr>
                <w:rFonts w:cs="Times New Roman"/>
                <w:sz w:val="20"/>
                <w:szCs w:val="20"/>
                <w:lang w:val="tr-TR"/>
              </w:rPr>
              <w:t xml:space="preserve"> </w:t>
            </w:r>
            <w:r w:rsidRPr="00381AFC">
              <w:rPr>
                <w:rFonts w:cs="Times New Roman"/>
                <w:sz w:val="20"/>
                <w:szCs w:val="20"/>
                <w:lang w:val="tr-TR"/>
              </w:rPr>
              <w:t>uyuma yönelik yasal çerçevenin belirlenmesi</w:t>
            </w:r>
          </w:p>
        </w:tc>
        <w:tc>
          <w:tcPr>
            <w:tcW w:w="464" w:type="pct"/>
            <w:shd w:val="clear" w:color="auto" w:fill="auto"/>
            <w:vAlign w:val="center"/>
          </w:tcPr>
          <w:p w14:paraId="65B4217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4A75628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1451654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tc>
        <w:tc>
          <w:tcPr>
            <w:tcW w:w="618" w:type="pct"/>
            <w:vAlign w:val="center"/>
          </w:tcPr>
          <w:p w14:paraId="11A824C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7A9785A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Enerji ve Tabii Kaynaklar Bakanlığı </w:t>
            </w:r>
          </w:p>
          <w:p w14:paraId="21F08EE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24A6DED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Ulaştırma ve Altyapı Bakanlığı</w:t>
            </w:r>
          </w:p>
          <w:p w14:paraId="30C02E1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Bilgi Teknolojileri ve İletişim Kurumu (BTK)</w:t>
            </w:r>
          </w:p>
          <w:p w14:paraId="57B5A4A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İklim Değişikliği Başkanlığı</w:t>
            </w:r>
          </w:p>
          <w:p w14:paraId="6E79F17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5730F317" w14:textId="77777777" w:rsidR="00381AFC" w:rsidRPr="00381AFC" w:rsidRDefault="00381AFC" w:rsidP="00381AFC">
            <w:pPr>
              <w:keepNext/>
              <w:numPr>
                <w:ilvl w:val="0"/>
                <w:numId w:val="34"/>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AB mevzuatına uyumlu Bataryalar ve Atık Bataryaların Yönetimine İlişkin Yönetmelik</w:t>
            </w:r>
          </w:p>
        </w:tc>
      </w:tr>
      <w:tr w:rsidR="00381AFC" w:rsidRPr="00381AFC" w14:paraId="1F7D8634" w14:textId="77777777" w:rsidTr="005B1FC6">
        <w:trPr>
          <w:trHeight w:val="545"/>
        </w:trPr>
        <w:tc>
          <w:tcPr>
            <w:tcW w:w="761" w:type="pct"/>
            <w:vMerge/>
            <w:shd w:val="clear" w:color="auto" w:fill="auto"/>
            <w:tcMar>
              <w:top w:w="72" w:type="dxa"/>
              <w:left w:w="144" w:type="dxa"/>
              <w:bottom w:w="72" w:type="dxa"/>
              <w:right w:w="144" w:type="dxa"/>
            </w:tcMar>
            <w:vAlign w:val="center"/>
          </w:tcPr>
          <w:p w14:paraId="405FFF5F"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3DD4BC59"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254A7E3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2.3.2. Ulusal Kritik Hammadde Stratejisi ve Eylem Planının hazırlanması </w:t>
            </w:r>
          </w:p>
        </w:tc>
        <w:tc>
          <w:tcPr>
            <w:tcW w:w="464" w:type="pct"/>
            <w:shd w:val="clear" w:color="auto" w:fill="auto"/>
            <w:vAlign w:val="center"/>
          </w:tcPr>
          <w:p w14:paraId="35D8122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3D3DB27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tc>
        <w:tc>
          <w:tcPr>
            <w:tcW w:w="618" w:type="pct"/>
            <w:vAlign w:val="center"/>
          </w:tcPr>
          <w:p w14:paraId="02F47DF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Cumhurbaşkanlığı Yatırım Ofisi</w:t>
            </w:r>
          </w:p>
          <w:p w14:paraId="7890199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4B32483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630943B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7577A63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Maden ve Petrol İşleri Genel Müdürlüğü (MAPEG)</w:t>
            </w:r>
          </w:p>
          <w:p w14:paraId="0A31351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Bilimsel ve Teknolojik Araştırma Kurumu (TÜBİTAK)</w:t>
            </w:r>
          </w:p>
        </w:tc>
        <w:tc>
          <w:tcPr>
            <w:tcW w:w="953" w:type="pct"/>
            <w:shd w:val="clear" w:color="auto" w:fill="auto"/>
            <w:vAlign w:val="center"/>
          </w:tcPr>
          <w:p w14:paraId="1CCDD553" w14:textId="77777777" w:rsidR="00381AFC" w:rsidRPr="00381AFC" w:rsidRDefault="00381AFC" w:rsidP="00381AFC">
            <w:pPr>
              <w:keepNext/>
              <w:numPr>
                <w:ilvl w:val="0"/>
                <w:numId w:val="34"/>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Ulusal Kritik Hammadde Stratejisi ve Eylem Planı</w:t>
            </w:r>
          </w:p>
        </w:tc>
      </w:tr>
      <w:tr w:rsidR="00381AFC" w:rsidRPr="00381AFC" w14:paraId="540F2CBB" w14:textId="77777777" w:rsidTr="005B1FC6">
        <w:trPr>
          <w:trHeight w:val="135"/>
        </w:trPr>
        <w:tc>
          <w:tcPr>
            <w:tcW w:w="761" w:type="pct"/>
            <w:vMerge/>
            <w:shd w:val="clear" w:color="auto" w:fill="auto"/>
            <w:tcMar>
              <w:top w:w="72" w:type="dxa"/>
              <w:left w:w="144" w:type="dxa"/>
              <w:bottom w:w="72" w:type="dxa"/>
              <w:right w:w="144" w:type="dxa"/>
            </w:tcMar>
            <w:vAlign w:val="center"/>
          </w:tcPr>
          <w:p w14:paraId="2D924372"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5F323BFD"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25342F01"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sz w:val="20"/>
                <w:szCs w:val="20"/>
                <w:lang w:val="tr-TR"/>
              </w:rPr>
              <w:t>2.3.3. Ömrünü Tamamlamış Araçların Kontrolü Yönetmeliği (RG 30.12.2009-27448)’</w:t>
            </w:r>
            <w:proofErr w:type="spellStart"/>
            <w:r w:rsidRPr="00381AFC">
              <w:rPr>
                <w:rFonts w:cs="Times New Roman"/>
                <w:sz w:val="20"/>
                <w:szCs w:val="20"/>
                <w:lang w:val="tr-TR"/>
              </w:rPr>
              <w:t>nin</w:t>
            </w:r>
            <w:proofErr w:type="spellEnd"/>
            <w:r w:rsidRPr="00381AFC">
              <w:rPr>
                <w:rFonts w:cs="Times New Roman"/>
                <w:sz w:val="20"/>
                <w:szCs w:val="20"/>
                <w:lang w:val="tr-TR"/>
              </w:rPr>
              <w:t xml:space="preserve"> ilgili AB mevzuatındaki (2023/0284 (COD)) güncellemelere uyum doğrultusunda revize edilmesi</w:t>
            </w:r>
          </w:p>
        </w:tc>
        <w:tc>
          <w:tcPr>
            <w:tcW w:w="464" w:type="pct"/>
            <w:shd w:val="clear" w:color="auto" w:fill="auto"/>
            <w:vAlign w:val="center"/>
          </w:tcPr>
          <w:p w14:paraId="5DFC07E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28C7771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07308F3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İçişleri Bakanlığı</w:t>
            </w:r>
          </w:p>
          <w:p w14:paraId="6CF2ECF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3E7ADF6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0ADA754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p w14:paraId="79D1D0F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Noterler Birliği</w:t>
            </w:r>
          </w:p>
        </w:tc>
        <w:tc>
          <w:tcPr>
            <w:tcW w:w="953" w:type="pct"/>
            <w:shd w:val="clear" w:color="auto" w:fill="auto"/>
            <w:vAlign w:val="center"/>
          </w:tcPr>
          <w:p w14:paraId="014BCD49" w14:textId="77777777" w:rsidR="00381AFC" w:rsidRPr="00381AFC" w:rsidRDefault="00381AFC" w:rsidP="00381AFC">
            <w:pPr>
              <w:keepNext/>
              <w:numPr>
                <w:ilvl w:val="0"/>
                <w:numId w:val="35"/>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Revize ÖTA Yönetmeliği (RG 30.12.2009-27448)</w:t>
            </w:r>
          </w:p>
        </w:tc>
      </w:tr>
      <w:tr w:rsidR="00381AFC" w:rsidRPr="00381AFC" w14:paraId="138F758B" w14:textId="77777777" w:rsidTr="005B1FC6">
        <w:trPr>
          <w:trHeight w:val="905"/>
        </w:trPr>
        <w:tc>
          <w:tcPr>
            <w:tcW w:w="761" w:type="pct"/>
            <w:vMerge/>
            <w:shd w:val="clear" w:color="auto" w:fill="auto"/>
            <w:tcMar>
              <w:top w:w="72" w:type="dxa"/>
              <w:left w:w="144" w:type="dxa"/>
              <w:bottom w:w="72" w:type="dxa"/>
              <w:right w:w="144" w:type="dxa"/>
            </w:tcMar>
            <w:vAlign w:val="center"/>
            <w:hideMark/>
          </w:tcPr>
          <w:p w14:paraId="6533D926"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Align w:val="center"/>
          </w:tcPr>
          <w:p w14:paraId="111E7C98"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2.4.</w:t>
            </w:r>
            <w:r w:rsidRPr="00381AFC">
              <w:rPr>
                <w:rFonts w:cs="Times New Roman"/>
                <w:b/>
                <w:sz w:val="22"/>
                <w:szCs w:val="20"/>
                <w:lang w:val="tr-TR"/>
              </w:rPr>
              <w:t xml:space="preserve"> Ambalaj </w:t>
            </w:r>
            <w:r w:rsidRPr="00381AFC">
              <w:rPr>
                <w:rFonts w:cs="Times New Roman"/>
                <w:sz w:val="22"/>
                <w:szCs w:val="20"/>
                <w:lang w:val="tr-TR"/>
              </w:rPr>
              <w:t>sektöründe üretim, tüketim ve atık yönetimini kapsayan tüm aşamalarda döngüselliği artırmak</w:t>
            </w:r>
          </w:p>
        </w:tc>
        <w:tc>
          <w:tcPr>
            <w:tcW w:w="839" w:type="pct"/>
            <w:shd w:val="clear" w:color="auto" w:fill="auto"/>
            <w:vAlign w:val="center"/>
          </w:tcPr>
          <w:p w14:paraId="599E9B60"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sz w:val="20"/>
                <w:szCs w:val="20"/>
                <w:lang w:val="tr-TR"/>
              </w:rPr>
              <w:t>2.4.1. AB Ambalaj ve Ambalaj Atıkları Tüzüğü (2022/0396 (COD)) kapsamında oluşturulacak yeni yasal çerçevenin uyumlaştırılması</w:t>
            </w:r>
          </w:p>
        </w:tc>
        <w:tc>
          <w:tcPr>
            <w:tcW w:w="464" w:type="pct"/>
            <w:shd w:val="clear" w:color="auto" w:fill="auto"/>
            <w:vAlign w:val="center"/>
          </w:tcPr>
          <w:p w14:paraId="34BB88A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1975E27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5A7D650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179A15D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0D4581F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3E97FA4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 Standartları Enstitüsü (TSE)</w:t>
            </w:r>
          </w:p>
          <w:p w14:paraId="676896C8" w14:textId="5C9BC20E"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Türkiye Belediyeler Birliği </w:t>
            </w:r>
            <w:r w:rsidR="00214F72">
              <w:rPr>
                <w:rFonts w:cs="Times New Roman"/>
                <w:sz w:val="20"/>
                <w:szCs w:val="20"/>
                <w:lang w:val="tr-TR"/>
              </w:rPr>
              <w:t>(TBB)</w:t>
            </w:r>
          </w:p>
          <w:p w14:paraId="326D6A9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2A9E3CCE" w14:textId="77777777" w:rsidR="00381AFC" w:rsidRPr="00381AFC" w:rsidRDefault="00381AFC" w:rsidP="00381AFC">
            <w:pPr>
              <w:keepNext/>
              <w:numPr>
                <w:ilvl w:val="0"/>
                <w:numId w:val="35"/>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AB mevzuatına uyumlu revize/yeni Ambalaj ve Ambalaj Atıklarının Kontrolü Yönetmeliği (RG 26.06.2021-31523)</w:t>
            </w:r>
          </w:p>
        </w:tc>
      </w:tr>
      <w:tr w:rsidR="00381AFC" w:rsidRPr="00381AFC" w14:paraId="4F2AA8D7" w14:textId="77777777" w:rsidTr="005B1FC6">
        <w:trPr>
          <w:trHeight w:val="731"/>
        </w:trPr>
        <w:tc>
          <w:tcPr>
            <w:tcW w:w="761" w:type="pct"/>
            <w:vMerge/>
            <w:shd w:val="clear" w:color="auto" w:fill="auto"/>
            <w:tcMar>
              <w:top w:w="72" w:type="dxa"/>
              <w:left w:w="144" w:type="dxa"/>
              <w:bottom w:w="72" w:type="dxa"/>
              <w:right w:w="144" w:type="dxa"/>
            </w:tcMar>
            <w:vAlign w:val="center"/>
          </w:tcPr>
          <w:p w14:paraId="019D0CA6"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restart"/>
            <w:vAlign w:val="center"/>
          </w:tcPr>
          <w:p w14:paraId="00FAE3CC"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2.5.</w:t>
            </w:r>
            <w:r w:rsidRPr="00381AFC">
              <w:rPr>
                <w:rFonts w:cs="Times New Roman"/>
                <w:b/>
                <w:sz w:val="22"/>
                <w:szCs w:val="20"/>
                <w:lang w:val="tr-TR"/>
              </w:rPr>
              <w:t xml:space="preserve"> Plastik</w:t>
            </w:r>
            <w:r w:rsidRPr="00381AFC">
              <w:rPr>
                <w:rFonts w:cs="Times New Roman"/>
                <w:sz w:val="22"/>
                <w:szCs w:val="20"/>
                <w:lang w:val="tr-TR"/>
              </w:rPr>
              <w:t xml:space="preserve"> sektöründe üretim, tüketim ve atık yönetimini kapsayan tüm aşamalarda döngüselliği artırmak</w:t>
            </w:r>
          </w:p>
        </w:tc>
        <w:tc>
          <w:tcPr>
            <w:tcW w:w="839" w:type="pct"/>
            <w:shd w:val="clear" w:color="auto" w:fill="auto"/>
            <w:vAlign w:val="center"/>
          </w:tcPr>
          <w:p w14:paraId="3401B206"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sz w:val="20"/>
                <w:szCs w:val="20"/>
                <w:lang w:val="tr-TR"/>
              </w:rPr>
              <w:t xml:space="preserve">2.5.1. Tek kullanımlık plastikler ile </w:t>
            </w:r>
            <w:proofErr w:type="spellStart"/>
            <w:r w:rsidRPr="00381AFC">
              <w:rPr>
                <w:rFonts w:cs="Times New Roman"/>
                <w:sz w:val="20"/>
                <w:szCs w:val="20"/>
                <w:lang w:val="tr-TR"/>
              </w:rPr>
              <w:t>mikroplastikler</w:t>
            </w:r>
            <w:proofErr w:type="spellEnd"/>
            <w:r w:rsidRPr="00381AFC">
              <w:rPr>
                <w:rFonts w:cs="Times New Roman"/>
                <w:sz w:val="20"/>
                <w:szCs w:val="20"/>
                <w:lang w:val="tr-TR"/>
              </w:rPr>
              <w:t xml:space="preserve">, </w:t>
            </w:r>
            <w:proofErr w:type="spellStart"/>
            <w:r w:rsidRPr="00381AFC">
              <w:rPr>
                <w:rFonts w:cs="Times New Roman"/>
                <w:sz w:val="20"/>
                <w:szCs w:val="20"/>
                <w:lang w:val="tr-TR"/>
              </w:rPr>
              <w:t>biyobazlı</w:t>
            </w:r>
            <w:proofErr w:type="spellEnd"/>
            <w:r w:rsidRPr="00381AFC">
              <w:rPr>
                <w:rFonts w:cs="Times New Roman"/>
                <w:sz w:val="20"/>
                <w:szCs w:val="20"/>
                <w:lang w:val="tr-TR"/>
              </w:rPr>
              <w:t xml:space="preserve">, </w:t>
            </w:r>
            <w:proofErr w:type="spellStart"/>
            <w:r w:rsidRPr="00381AFC">
              <w:rPr>
                <w:rFonts w:cs="Times New Roman"/>
                <w:sz w:val="20"/>
                <w:szCs w:val="20"/>
                <w:lang w:val="tr-TR"/>
              </w:rPr>
              <w:t>biyobozunur</w:t>
            </w:r>
            <w:proofErr w:type="spellEnd"/>
            <w:r w:rsidRPr="00381AFC">
              <w:rPr>
                <w:rFonts w:cs="Times New Roman"/>
                <w:sz w:val="20"/>
                <w:szCs w:val="20"/>
                <w:lang w:val="tr-TR"/>
              </w:rPr>
              <w:t xml:space="preserve"> ve </w:t>
            </w:r>
            <w:proofErr w:type="spellStart"/>
            <w:r w:rsidRPr="00381AFC">
              <w:rPr>
                <w:rFonts w:cs="Times New Roman"/>
                <w:sz w:val="20"/>
                <w:szCs w:val="20"/>
                <w:lang w:val="tr-TR"/>
              </w:rPr>
              <w:t>kompostlanabilir</w:t>
            </w:r>
            <w:proofErr w:type="spellEnd"/>
            <w:r w:rsidRPr="00381AFC">
              <w:rPr>
                <w:rFonts w:cs="Times New Roman"/>
                <w:sz w:val="20"/>
                <w:szCs w:val="20"/>
                <w:lang w:val="tr-TR"/>
              </w:rPr>
              <w:t xml:space="preserve"> plastiklere yönelik AB politika çerçevesine (2019/904; </w:t>
            </w:r>
            <w:proofErr w:type="gramStart"/>
            <w:r w:rsidRPr="00381AFC">
              <w:rPr>
                <w:rFonts w:cs="Times New Roman"/>
                <w:sz w:val="20"/>
                <w:szCs w:val="20"/>
                <w:lang w:val="tr-TR"/>
              </w:rPr>
              <w:t>COM(</w:t>
            </w:r>
            <w:proofErr w:type="gramEnd"/>
            <w:r w:rsidRPr="00381AFC">
              <w:rPr>
                <w:rFonts w:cs="Times New Roman"/>
                <w:sz w:val="20"/>
                <w:szCs w:val="20"/>
                <w:lang w:val="tr-TR"/>
              </w:rPr>
              <w:t>2022) 682) uyum gösterilmesi</w:t>
            </w:r>
          </w:p>
        </w:tc>
        <w:tc>
          <w:tcPr>
            <w:tcW w:w="464" w:type="pct"/>
            <w:shd w:val="clear" w:color="auto" w:fill="auto"/>
            <w:vAlign w:val="center"/>
          </w:tcPr>
          <w:p w14:paraId="401755E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5A472F3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77EAF3E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Sağlık Bakanlığı</w:t>
            </w:r>
          </w:p>
          <w:p w14:paraId="0B9B8AC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692703F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Tarım ve Orman Bakanlığı </w:t>
            </w:r>
          </w:p>
          <w:p w14:paraId="18D05CF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0C8A829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38BF8F34" w14:textId="77777777" w:rsidR="00381AFC" w:rsidRPr="00381AFC" w:rsidRDefault="00381AFC" w:rsidP="00381AFC">
            <w:pPr>
              <w:keepNext/>
              <w:numPr>
                <w:ilvl w:val="0"/>
                <w:numId w:val="35"/>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Tek Kullanımlık Plastiklere ilişkin düzenleme</w:t>
            </w:r>
            <w:r w:rsidRPr="00381AFC">
              <w:rPr>
                <w:rFonts w:cs="Times New Roman"/>
                <w:iCs/>
                <w:sz w:val="20"/>
                <w:szCs w:val="20"/>
                <w:lang w:val="tr-TR"/>
              </w:rPr>
              <w:t xml:space="preserve"> </w:t>
            </w:r>
          </w:p>
          <w:p w14:paraId="27E57CE8" w14:textId="77777777" w:rsidR="00381AFC" w:rsidRPr="00381AFC" w:rsidRDefault="00381AFC" w:rsidP="00381AFC">
            <w:pPr>
              <w:keepNext/>
              <w:numPr>
                <w:ilvl w:val="0"/>
                <w:numId w:val="35"/>
              </w:numPr>
              <w:spacing w:before="60" w:after="60" w:line="240" w:lineRule="auto"/>
              <w:ind w:left="414" w:right="57" w:hanging="357"/>
              <w:jc w:val="left"/>
              <w:rPr>
                <w:rFonts w:cs="Times New Roman"/>
                <w:sz w:val="20"/>
                <w:szCs w:val="20"/>
                <w:lang w:val="tr-TR"/>
              </w:rPr>
            </w:pPr>
            <w:proofErr w:type="spellStart"/>
            <w:r w:rsidRPr="00381AFC">
              <w:rPr>
                <w:rFonts w:cs="Times New Roman"/>
                <w:iCs/>
                <w:sz w:val="20"/>
                <w:szCs w:val="20"/>
                <w:lang w:val="tr-TR"/>
              </w:rPr>
              <w:t>Mikroplastiklere</w:t>
            </w:r>
            <w:proofErr w:type="spellEnd"/>
            <w:r w:rsidRPr="00381AFC">
              <w:rPr>
                <w:rFonts w:cs="Times New Roman"/>
                <w:iCs/>
                <w:sz w:val="20"/>
                <w:szCs w:val="20"/>
                <w:lang w:val="tr-TR"/>
              </w:rPr>
              <w:t xml:space="preserve"> yönelik düzenleyici çerçeve</w:t>
            </w:r>
          </w:p>
          <w:p w14:paraId="29F5A0E8" w14:textId="77777777" w:rsidR="00381AFC" w:rsidRPr="00381AFC" w:rsidRDefault="00381AFC" w:rsidP="00381AFC">
            <w:pPr>
              <w:keepNext/>
              <w:numPr>
                <w:ilvl w:val="0"/>
                <w:numId w:val="35"/>
              </w:numPr>
              <w:spacing w:before="60" w:after="60" w:line="240" w:lineRule="auto"/>
              <w:ind w:left="414" w:right="57" w:hanging="357"/>
              <w:jc w:val="left"/>
              <w:rPr>
                <w:rFonts w:cs="Times New Roman"/>
                <w:sz w:val="20"/>
                <w:szCs w:val="20"/>
                <w:lang w:val="tr-TR"/>
              </w:rPr>
            </w:pPr>
            <w:proofErr w:type="spellStart"/>
            <w:r w:rsidRPr="00381AFC">
              <w:rPr>
                <w:rFonts w:cs="Times New Roman"/>
                <w:iCs/>
                <w:sz w:val="20"/>
                <w:szCs w:val="20"/>
                <w:lang w:val="tr-TR"/>
              </w:rPr>
              <w:t>Biyobazlı</w:t>
            </w:r>
            <w:proofErr w:type="spellEnd"/>
            <w:r w:rsidRPr="00381AFC">
              <w:rPr>
                <w:rFonts w:cs="Times New Roman"/>
                <w:iCs/>
                <w:sz w:val="20"/>
                <w:szCs w:val="20"/>
                <w:lang w:val="tr-TR"/>
              </w:rPr>
              <w:t xml:space="preserve">, </w:t>
            </w:r>
            <w:proofErr w:type="spellStart"/>
            <w:r w:rsidRPr="00381AFC">
              <w:rPr>
                <w:rFonts w:cs="Times New Roman"/>
                <w:iCs/>
                <w:sz w:val="20"/>
                <w:szCs w:val="20"/>
                <w:lang w:val="tr-TR"/>
              </w:rPr>
              <w:t>biyobozunur</w:t>
            </w:r>
            <w:proofErr w:type="spellEnd"/>
            <w:r w:rsidRPr="00381AFC">
              <w:rPr>
                <w:rFonts w:cs="Times New Roman"/>
                <w:iCs/>
                <w:sz w:val="20"/>
                <w:szCs w:val="20"/>
                <w:lang w:val="tr-TR"/>
              </w:rPr>
              <w:t xml:space="preserve"> ve </w:t>
            </w:r>
            <w:proofErr w:type="spellStart"/>
            <w:r w:rsidRPr="00381AFC">
              <w:rPr>
                <w:rFonts w:cs="Times New Roman"/>
                <w:iCs/>
                <w:sz w:val="20"/>
                <w:szCs w:val="20"/>
                <w:lang w:val="tr-TR"/>
              </w:rPr>
              <w:t>kompostlanabilir</w:t>
            </w:r>
            <w:proofErr w:type="spellEnd"/>
            <w:r w:rsidRPr="00381AFC">
              <w:rPr>
                <w:rFonts w:cs="Times New Roman"/>
                <w:iCs/>
                <w:sz w:val="20"/>
                <w:szCs w:val="20"/>
                <w:lang w:val="tr-TR"/>
              </w:rPr>
              <w:t xml:space="preserve"> plastiklere ilişkin kılavuz dokümanlar</w:t>
            </w:r>
          </w:p>
        </w:tc>
      </w:tr>
      <w:tr w:rsidR="00381AFC" w:rsidRPr="00381AFC" w14:paraId="4F0A6C3A" w14:textId="77777777" w:rsidTr="005B1FC6">
        <w:trPr>
          <w:trHeight w:val="20"/>
        </w:trPr>
        <w:tc>
          <w:tcPr>
            <w:tcW w:w="761" w:type="pct"/>
            <w:vMerge/>
            <w:shd w:val="clear" w:color="auto" w:fill="auto"/>
            <w:tcMar>
              <w:top w:w="72" w:type="dxa"/>
              <w:left w:w="144" w:type="dxa"/>
              <w:bottom w:w="72" w:type="dxa"/>
              <w:right w:w="144" w:type="dxa"/>
            </w:tcMar>
            <w:vAlign w:val="center"/>
            <w:hideMark/>
          </w:tcPr>
          <w:p w14:paraId="329C21AA"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2AC43D44"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456F309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2.5.2. Uluslararası gelişmeler doğrultusunda plastiklerle ilgili bir ulusal strateji ve eylem planının hazırlanması</w:t>
            </w:r>
          </w:p>
        </w:tc>
        <w:tc>
          <w:tcPr>
            <w:tcW w:w="464" w:type="pct"/>
            <w:shd w:val="clear" w:color="auto" w:fill="auto"/>
            <w:vAlign w:val="center"/>
          </w:tcPr>
          <w:p w14:paraId="55A9123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522C824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108E9D6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4A3980C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Enerji ve Tabii Kaynaklar Bakanlığı </w:t>
            </w:r>
          </w:p>
          <w:p w14:paraId="1B0E8F5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Sağlık Bakanlığı</w:t>
            </w:r>
          </w:p>
          <w:p w14:paraId="189DBAC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7613F4C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76A374B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77C1E10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Bilimsel ve Teknolojik Araştırma Kurumu (TÜBİTAK)</w:t>
            </w:r>
          </w:p>
          <w:p w14:paraId="63E1D0A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p w14:paraId="690FA40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Odalar ve Borsalar Birliği (TOBB)</w:t>
            </w:r>
          </w:p>
        </w:tc>
        <w:tc>
          <w:tcPr>
            <w:tcW w:w="953" w:type="pct"/>
            <w:shd w:val="clear" w:color="auto" w:fill="auto"/>
            <w:vAlign w:val="center"/>
          </w:tcPr>
          <w:p w14:paraId="1813EA26" w14:textId="77777777" w:rsidR="00381AFC" w:rsidRPr="00381AFC" w:rsidRDefault="00381AFC" w:rsidP="00381AFC">
            <w:pPr>
              <w:keepNext/>
              <w:numPr>
                <w:ilvl w:val="0"/>
                <w:numId w:val="35"/>
              </w:numPr>
              <w:spacing w:before="60" w:after="60" w:line="240" w:lineRule="auto"/>
              <w:ind w:left="414" w:right="57" w:hanging="357"/>
              <w:jc w:val="left"/>
              <w:rPr>
                <w:rFonts w:cs="Times New Roman"/>
                <w:iCs/>
                <w:sz w:val="20"/>
                <w:szCs w:val="20"/>
                <w:lang w:val="tr-TR"/>
              </w:rPr>
            </w:pPr>
            <w:r w:rsidRPr="00381AFC">
              <w:rPr>
                <w:rFonts w:cs="Times New Roman"/>
                <w:sz w:val="20"/>
                <w:szCs w:val="20"/>
                <w:lang w:val="tr-TR"/>
              </w:rPr>
              <w:t>Ulusal Plastik Stratejisi ve Eylem Planı</w:t>
            </w:r>
          </w:p>
        </w:tc>
      </w:tr>
      <w:tr w:rsidR="00381AFC" w:rsidRPr="00381AFC" w14:paraId="599BC51B" w14:textId="77777777" w:rsidTr="005B1FC6">
        <w:trPr>
          <w:trHeight w:val="653"/>
        </w:trPr>
        <w:tc>
          <w:tcPr>
            <w:tcW w:w="761" w:type="pct"/>
            <w:vMerge/>
            <w:shd w:val="clear" w:color="auto" w:fill="auto"/>
            <w:tcMar>
              <w:top w:w="72" w:type="dxa"/>
              <w:left w:w="144" w:type="dxa"/>
              <w:bottom w:w="72" w:type="dxa"/>
              <w:right w:w="144" w:type="dxa"/>
            </w:tcMar>
            <w:vAlign w:val="center"/>
            <w:hideMark/>
          </w:tcPr>
          <w:p w14:paraId="5DE6BE4B"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restart"/>
            <w:vAlign w:val="center"/>
          </w:tcPr>
          <w:p w14:paraId="781F1930"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2.6.</w:t>
            </w:r>
            <w:r w:rsidRPr="00381AFC">
              <w:rPr>
                <w:rFonts w:cs="Times New Roman"/>
                <w:b/>
                <w:sz w:val="22"/>
                <w:szCs w:val="20"/>
                <w:lang w:val="tr-TR"/>
              </w:rPr>
              <w:t xml:space="preserve"> Tekstil</w:t>
            </w:r>
            <w:r w:rsidRPr="00381AFC">
              <w:rPr>
                <w:rFonts w:cs="Times New Roman"/>
                <w:sz w:val="22"/>
                <w:szCs w:val="20"/>
                <w:lang w:val="tr-TR"/>
              </w:rPr>
              <w:t xml:space="preserve"> sektöründe üretim, tüketim ve atık yönetimini kapsayan tüm aşamalarda döngüselliği artırmak</w:t>
            </w:r>
          </w:p>
        </w:tc>
        <w:tc>
          <w:tcPr>
            <w:tcW w:w="839" w:type="pct"/>
            <w:shd w:val="clear" w:color="auto" w:fill="auto"/>
            <w:vAlign w:val="center"/>
          </w:tcPr>
          <w:p w14:paraId="5C162D6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2.6.1. AB Sürdürülebilir Tekstil Stratejisi doğrultusunda AB pazarına sunulacak tekstil ürünlerine yönelik eko tasarım mevzuatının uyumlaştırılması</w:t>
            </w:r>
          </w:p>
        </w:tc>
        <w:tc>
          <w:tcPr>
            <w:tcW w:w="464" w:type="pct"/>
            <w:shd w:val="clear" w:color="auto" w:fill="auto"/>
            <w:vAlign w:val="center"/>
          </w:tcPr>
          <w:p w14:paraId="59D81ED5" w14:textId="77777777" w:rsidR="00381AFC" w:rsidRPr="00381AFC" w:rsidRDefault="00381AFC" w:rsidP="00381AFC">
            <w:pPr>
              <w:keepNext/>
              <w:spacing w:before="60" w:after="60" w:line="240" w:lineRule="auto"/>
              <w:ind w:left="57" w:right="57"/>
              <w:jc w:val="left"/>
              <w:rPr>
                <w:rFonts w:cs="Times New Roman"/>
                <w:sz w:val="20"/>
                <w:szCs w:val="20"/>
                <w:highlight w:val="yellow"/>
                <w:lang w:val="tr-TR"/>
              </w:rPr>
            </w:pPr>
            <w:r w:rsidRPr="00381AFC">
              <w:rPr>
                <w:rFonts w:cs="Times New Roman"/>
                <w:sz w:val="20"/>
                <w:szCs w:val="20"/>
                <w:lang w:val="tr-TR"/>
              </w:rPr>
              <w:t>2026</w:t>
            </w:r>
          </w:p>
        </w:tc>
        <w:tc>
          <w:tcPr>
            <w:tcW w:w="551" w:type="pct"/>
            <w:shd w:val="clear" w:color="auto" w:fill="auto"/>
            <w:vAlign w:val="center"/>
          </w:tcPr>
          <w:p w14:paraId="5323B27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Sanayi ve Teknoloji Bakanlığı </w:t>
            </w:r>
          </w:p>
        </w:tc>
        <w:tc>
          <w:tcPr>
            <w:tcW w:w="618" w:type="pct"/>
            <w:vAlign w:val="center"/>
          </w:tcPr>
          <w:p w14:paraId="1B83287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11B4733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52B5B75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20483A3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0DEDF1C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7C610FB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32A4068B"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sz w:val="20"/>
                <w:szCs w:val="20"/>
                <w:lang w:val="tr-TR"/>
              </w:rPr>
              <w:t>AB pazarına sunulacak tekstil ürünlerine yönelik eko tasarım gerekliliklerine uyumlu mevzuat</w:t>
            </w:r>
          </w:p>
        </w:tc>
      </w:tr>
      <w:tr w:rsidR="00381AFC" w:rsidRPr="00381AFC" w14:paraId="6290AAFF" w14:textId="77777777" w:rsidTr="005B1FC6">
        <w:trPr>
          <w:trHeight w:val="653"/>
        </w:trPr>
        <w:tc>
          <w:tcPr>
            <w:tcW w:w="761" w:type="pct"/>
            <w:vMerge/>
            <w:shd w:val="clear" w:color="auto" w:fill="auto"/>
            <w:tcMar>
              <w:top w:w="72" w:type="dxa"/>
              <w:left w:w="144" w:type="dxa"/>
              <w:bottom w:w="72" w:type="dxa"/>
              <w:right w:w="144" w:type="dxa"/>
            </w:tcMar>
            <w:vAlign w:val="center"/>
          </w:tcPr>
          <w:p w14:paraId="47E58901"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4BC5D04B"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7ED49A6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2.6.2. Revize AB Atık Çerçeve Direktifi (2023/0234 (COD)) gerekliliklerine yönelik düzenleyici çerçeve oluşturulması</w:t>
            </w:r>
          </w:p>
        </w:tc>
        <w:tc>
          <w:tcPr>
            <w:tcW w:w="464" w:type="pct"/>
            <w:shd w:val="clear" w:color="auto" w:fill="auto"/>
            <w:vAlign w:val="center"/>
          </w:tcPr>
          <w:p w14:paraId="3D34FE8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351513B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04A19CA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4702CE3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Sanayi ve Teknoloji Bakanlığı </w:t>
            </w:r>
          </w:p>
          <w:p w14:paraId="51ACF16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72B536A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Ticaret Bakanlığı </w:t>
            </w:r>
          </w:p>
          <w:p w14:paraId="2CFEC71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45297595"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sz w:val="20"/>
                <w:szCs w:val="20"/>
                <w:lang w:val="tr-TR"/>
              </w:rPr>
              <w:t>Tekstil atıklarının ayrı toplanması ve Genişletilmiş Üretici Sorumluluğu kapsamına alınmasına yönelik revize Atık Yönetimi Yönetmeliği (RG 02.04.2015-29314)</w:t>
            </w:r>
          </w:p>
        </w:tc>
      </w:tr>
      <w:tr w:rsidR="00381AFC" w:rsidRPr="00381AFC" w14:paraId="2F01EF61" w14:textId="77777777" w:rsidTr="005B1FC6">
        <w:trPr>
          <w:trHeight w:val="282"/>
        </w:trPr>
        <w:tc>
          <w:tcPr>
            <w:tcW w:w="761" w:type="pct"/>
            <w:vMerge/>
            <w:shd w:val="clear" w:color="auto" w:fill="auto"/>
            <w:tcMar>
              <w:top w:w="72" w:type="dxa"/>
              <w:left w:w="144" w:type="dxa"/>
              <w:bottom w:w="72" w:type="dxa"/>
              <w:right w:w="144" w:type="dxa"/>
            </w:tcMar>
            <w:vAlign w:val="center"/>
            <w:hideMark/>
          </w:tcPr>
          <w:p w14:paraId="62FCD89E"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restart"/>
            <w:vAlign w:val="center"/>
          </w:tcPr>
          <w:p w14:paraId="190F1964"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2.7.</w:t>
            </w:r>
            <w:r w:rsidRPr="00381AFC">
              <w:rPr>
                <w:rFonts w:cs="Times New Roman"/>
                <w:b/>
                <w:sz w:val="22"/>
                <w:szCs w:val="20"/>
                <w:lang w:val="tr-TR"/>
              </w:rPr>
              <w:t xml:space="preserve"> Bina</w:t>
            </w:r>
            <w:r w:rsidRPr="00381AFC">
              <w:rPr>
                <w:rFonts w:cs="Times New Roman"/>
                <w:sz w:val="22"/>
                <w:szCs w:val="20"/>
                <w:lang w:val="tr-TR"/>
              </w:rPr>
              <w:t xml:space="preserve"> sektöründe üretim, tüketim ve atık yönetimini kapsayan tüm aşamalarda döngüselliği artırmak</w:t>
            </w:r>
          </w:p>
        </w:tc>
        <w:tc>
          <w:tcPr>
            <w:tcW w:w="839" w:type="pct"/>
            <w:shd w:val="clear" w:color="auto" w:fill="auto"/>
            <w:vAlign w:val="center"/>
          </w:tcPr>
          <w:p w14:paraId="734DCBB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2.7.1. AB Yapı Malzemeleri Tüzüğü kapsamında oluşturulacak yeni yasal çerçevenin (2022/0094 (COD)) uyumlaştırılması</w:t>
            </w:r>
          </w:p>
        </w:tc>
        <w:tc>
          <w:tcPr>
            <w:tcW w:w="464" w:type="pct"/>
            <w:shd w:val="clear" w:color="auto" w:fill="auto"/>
            <w:vAlign w:val="center"/>
          </w:tcPr>
          <w:p w14:paraId="0A8C589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4530368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65A9D64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3F8E42D3" w14:textId="77777777" w:rsidR="00381AFC" w:rsidRPr="00381AFC" w:rsidRDefault="00381AFC" w:rsidP="00381AFC">
            <w:pPr>
              <w:keepNext/>
              <w:numPr>
                <w:ilvl w:val="0"/>
                <w:numId w:val="40"/>
              </w:numPr>
              <w:spacing w:before="60" w:after="60" w:line="240" w:lineRule="auto"/>
              <w:ind w:left="71" w:right="57" w:hanging="357"/>
              <w:jc w:val="left"/>
              <w:rPr>
                <w:rFonts w:cs="Times New Roman"/>
                <w:sz w:val="20"/>
                <w:szCs w:val="20"/>
                <w:lang w:val="tr-TR"/>
              </w:rPr>
            </w:pPr>
            <w:r w:rsidRPr="00381AFC">
              <w:rPr>
                <w:rFonts w:cs="Times New Roman"/>
                <w:sz w:val="20"/>
                <w:szCs w:val="20"/>
                <w:lang w:val="tr-TR"/>
              </w:rPr>
              <w:t>Sanayi ve Teknoloji Bakanlığı</w:t>
            </w:r>
          </w:p>
          <w:p w14:paraId="4FA67B1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40CDAE93" w14:textId="77777777" w:rsidR="00381AFC" w:rsidRPr="00381AFC" w:rsidRDefault="00381AFC" w:rsidP="00381AFC">
            <w:pPr>
              <w:keepNext/>
              <w:spacing w:before="60" w:after="60" w:line="240" w:lineRule="auto"/>
              <w:ind w:left="71" w:right="57"/>
              <w:jc w:val="left"/>
              <w:rPr>
                <w:rFonts w:cs="Times New Roman"/>
                <w:sz w:val="20"/>
                <w:szCs w:val="20"/>
                <w:lang w:val="tr-TR"/>
              </w:rPr>
            </w:pPr>
            <w:r w:rsidRPr="00381AFC">
              <w:rPr>
                <w:rFonts w:cs="Times New Roman"/>
                <w:sz w:val="20"/>
                <w:szCs w:val="20"/>
                <w:lang w:val="tr-TR"/>
              </w:rPr>
              <w:t>İklim Değişikliği Başkanlığı</w:t>
            </w:r>
          </w:p>
        </w:tc>
        <w:tc>
          <w:tcPr>
            <w:tcW w:w="953" w:type="pct"/>
            <w:shd w:val="clear" w:color="auto" w:fill="auto"/>
            <w:vAlign w:val="center"/>
          </w:tcPr>
          <w:p w14:paraId="2DAF093B"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iCs/>
                <w:sz w:val="20"/>
                <w:szCs w:val="20"/>
                <w:lang w:val="tr-TR"/>
              </w:rPr>
              <w:t>AB Yapı Malzemeleri Tüzüğünün, AB Renovasyon Dalgası Girişimi (</w:t>
            </w:r>
            <w:proofErr w:type="gramStart"/>
            <w:r w:rsidRPr="00381AFC">
              <w:rPr>
                <w:sz w:val="20"/>
              </w:rPr>
              <w:t>COM(</w:t>
            </w:r>
            <w:proofErr w:type="gramEnd"/>
            <w:r w:rsidRPr="00381AFC">
              <w:rPr>
                <w:sz w:val="20"/>
              </w:rPr>
              <w:t>2020) 662</w:t>
            </w:r>
            <w:r w:rsidRPr="00381AFC">
              <w:rPr>
                <w:rFonts w:cs="Times New Roman"/>
                <w:iCs/>
                <w:sz w:val="20"/>
                <w:szCs w:val="20"/>
                <w:lang w:val="tr-TR"/>
              </w:rPr>
              <w:t>) de dikkate alınarak uyumlaştırılmasına yönelik yasal düzenlemeler</w:t>
            </w:r>
          </w:p>
        </w:tc>
      </w:tr>
      <w:tr w:rsidR="00381AFC" w:rsidRPr="00381AFC" w14:paraId="79616FE7" w14:textId="77777777" w:rsidTr="005B1FC6">
        <w:trPr>
          <w:trHeight w:val="282"/>
        </w:trPr>
        <w:tc>
          <w:tcPr>
            <w:tcW w:w="761" w:type="pct"/>
            <w:vMerge/>
            <w:shd w:val="clear" w:color="auto" w:fill="auto"/>
            <w:tcMar>
              <w:top w:w="72" w:type="dxa"/>
              <w:left w:w="144" w:type="dxa"/>
              <w:bottom w:w="72" w:type="dxa"/>
              <w:right w:w="144" w:type="dxa"/>
            </w:tcMar>
            <w:vAlign w:val="center"/>
          </w:tcPr>
          <w:p w14:paraId="784938FF"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2C1C89E5"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5DE2E86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2.7.2. Afet atıklarının döngüsel ekonomi prensipleri çerçevesinde yönetilmesine ilişkin bir rehber dokümanın oluşturulması</w:t>
            </w:r>
          </w:p>
        </w:tc>
        <w:tc>
          <w:tcPr>
            <w:tcW w:w="464" w:type="pct"/>
            <w:shd w:val="clear" w:color="auto" w:fill="auto"/>
            <w:vAlign w:val="center"/>
          </w:tcPr>
          <w:p w14:paraId="64FA01C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2025</w:t>
            </w:r>
          </w:p>
        </w:tc>
        <w:tc>
          <w:tcPr>
            <w:tcW w:w="551" w:type="pct"/>
            <w:shd w:val="clear" w:color="auto" w:fill="auto"/>
            <w:vAlign w:val="center"/>
          </w:tcPr>
          <w:p w14:paraId="6622BA4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5D52371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İçişleri Bakanlığı Afet ve Acil Durum Yönetimi Başkanlığı (AFAD)</w:t>
            </w:r>
          </w:p>
          <w:p w14:paraId="3617AD9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 (TBB)</w:t>
            </w:r>
          </w:p>
          <w:p w14:paraId="456B63F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Yerel Yönetimler</w:t>
            </w:r>
          </w:p>
        </w:tc>
        <w:tc>
          <w:tcPr>
            <w:tcW w:w="953" w:type="pct"/>
            <w:shd w:val="clear" w:color="auto" w:fill="auto"/>
            <w:vAlign w:val="center"/>
          </w:tcPr>
          <w:p w14:paraId="43E66946"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iCs/>
                <w:sz w:val="20"/>
                <w:szCs w:val="20"/>
                <w:lang w:val="tr-TR"/>
              </w:rPr>
              <w:t>Ulusal Afet Atıklarının Yönetimi Kılavuzu</w:t>
            </w:r>
          </w:p>
        </w:tc>
      </w:tr>
      <w:tr w:rsidR="00381AFC" w:rsidRPr="00381AFC" w14:paraId="7403C64C" w14:textId="77777777" w:rsidTr="005B1FC6">
        <w:trPr>
          <w:trHeight w:val="748"/>
        </w:trPr>
        <w:tc>
          <w:tcPr>
            <w:tcW w:w="761" w:type="pct"/>
            <w:vMerge/>
            <w:shd w:val="clear" w:color="auto" w:fill="auto"/>
            <w:tcMar>
              <w:top w:w="72" w:type="dxa"/>
              <w:left w:w="144" w:type="dxa"/>
              <w:bottom w:w="72" w:type="dxa"/>
              <w:right w:w="144" w:type="dxa"/>
            </w:tcMar>
            <w:vAlign w:val="center"/>
            <w:hideMark/>
          </w:tcPr>
          <w:p w14:paraId="2A0EEA14"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restart"/>
            <w:vAlign w:val="center"/>
          </w:tcPr>
          <w:p w14:paraId="1936D02B"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2.8.</w:t>
            </w:r>
            <w:r w:rsidRPr="00381AFC">
              <w:rPr>
                <w:rFonts w:cs="Times New Roman"/>
                <w:b/>
                <w:sz w:val="22"/>
                <w:szCs w:val="20"/>
                <w:lang w:val="tr-TR"/>
              </w:rPr>
              <w:t xml:space="preserve"> Gıda ve Biyokütle</w:t>
            </w:r>
            <w:r w:rsidRPr="00381AFC">
              <w:rPr>
                <w:rFonts w:cs="Times New Roman"/>
                <w:sz w:val="22"/>
                <w:szCs w:val="20"/>
                <w:lang w:val="tr-TR"/>
              </w:rPr>
              <w:t xml:space="preserve"> sektöründe üretim, tüketim ve atık yönetimini kapsayan tüm aşamalarda döngüselliği artırmak</w:t>
            </w:r>
          </w:p>
        </w:tc>
        <w:tc>
          <w:tcPr>
            <w:tcW w:w="839" w:type="pct"/>
            <w:shd w:val="clear" w:color="auto" w:fill="auto"/>
            <w:vAlign w:val="center"/>
          </w:tcPr>
          <w:p w14:paraId="66DCBF5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2.8.1. Ulusal </w:t>
            </w:r>
            <w:proofErr w:type="spellStart"/>
            <w:r w:rsidRPr="00381AFC">
              <w:rPr>
                <w:rFonts w:cs="Times New Roman"/>
                <w:sz w:val="20"/>
                <w:szCs w:val="20"/>
                <w:lang w:val="tr-TR"/>
              </w:rPr>
              <w:t>Biyoekonomi</w:t>
            </w:r>
            <w:proofErr w:type="spellEnd"/>
            <w:r w:rsidRPr="00381AFC">
              <w:rPr>
                <w:rFonts w:cs="Times New Roman"/>
                <w:sz w:val="20"/>
                <w:szCs w:val="20"/>
                <w:lang w:val="tr-TR"/>
              </w:rPr>
              <w:t xml:space="preserve"> Stratejisinin yayımlanması</w:t>
            </w:r>
          </w:p>
        </w:tc>
        <w:tc>
          <w:tcPr>
            <w:tcW w:w="464" w:type="pct"/>
            <w:shd w:val="clear" w:color="auto" w:fill="auto"/>
            <w:vAlign w:val="center"/>
          </w:tcPr>
          <w:p w14:paraId="3DA6200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2927DD8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tc>
        <w:tc>
          <w:tcPr>
            <w:tcW w:w="618" w:type="pct"/>
            <w:vAlign w:val="center"/>
          </w:tcPr>
          <w:p w14:paraId="796A38D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7B1478A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5B65C75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6A9CDCE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1ED429C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İklim Değişikliği Başkanlığı</w:t>
            </w:r>
          </w:p>
          <w:p w14:paraId="4C542557" w14:textId="33E386DF" w:rsidR="00381AFC" w:rsidRPr="00381AFC" w:rsidRDefault="00217BFF" w:rsidP="00217BFF">
            <w:pPr>
              <w:keepNext/>
              <w:spacing w:before="60" w:after="60" w:line="240" w:lineRule="auto"/>
              <w:ind w:left="57" w:right="57"/>
              <w:jc w:val="left"/>
              <w:rPr>
                <w:rFonts w:cs="Times New Roman"/>
                <w:sz w:val="20"/>
                <w:szCs w:val="20"/>
                <w:lang w:val="tr-TR"/>
              </w:rPr>
            </w:pPr>
            <w:r w:rsidRPr="00C424DA">
              <w:rPr>
                <w:rFonts w:cs="Times New Roman"/>
                <w:sz w:val="20"/>
                <w:szCs w:val="20"/>
                <w:lang w:val="tr-TR"/>
              </w:rPr>
              <w:t>Türkiye Bilimsel ve Teknolojik Araştırma Kurumu (TÜBİTAK)</w:t>
            </w:r>
          </w:p>
        </w:tc>
        <w:tc>
          <w:tcPr>
            <w:tcW w:w="953" w:type="pct"/>
            <w:shd w:val="clear" w:color="auto" w:fill="auto"/>
            <w:vAlign w:val="center"/>
          </w:tcPr>
          <w:p w14:paraId="53295737"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iCs/>
                <w:sz w:val="20"/>
                <w:szCs w:val="20"/>
                <w:lang w:val="tr-TR"/>
              </w:rPr>
              <w:t xml:space="preserve">Ulusal </w:t>
            </w:r>
            <w:proofErr w:type="spellStart"/>
            <w:r w:rsidRPr="00381AFC">
              <w:rPr>
                <w:rFonts w:cs="Times New Roman"/>
                <w:iCs/>
                <w:sz w:val="20"/>
                <w:szCs w:val="20"/>
                <w:lang w:val="tr-TR"/>
              </w:rPr>
              <w:t>Biyoekonomi</w:t>
            </w:r>
            <w:proofErr w:type="spellEnd"/>
            <w:r w:rsidRPr="00381AFC">
              <w:rPr>
                <w:rFonts w:cs="Times New Roman"/>
                <w:iCs/>
                <w:sz w:val="20"/>
                <w:szCs w:val="20"/>
                <w:lang w:val="tr-TR"/>
              </w:rPr>
              <w:t xml:space="preserve"> Stratejisi</w:t>
            </w:r>
          </w:p>
        </w:tc>
      </w:tr>
      <w:tr w:rsidR="00381AFC" w:rsidRPr="00381AFC" w14:paraId="3B744BE9" w14:textId="77777777" w:rsidTr="005B1FC6">
        <w:trPr>
          <w:trHeight w:val="20"/>
        </w:trPr>
        <w:tc>
          <w:tcPr>
            <w:tcW w:w="761" w:type="pct"/>
            <w:vMerge/>
            <w:shd w:val="clear" w:color="auto" w:fill="auto"/>
            <w:tcMar>
              <w:top w:w="72" w:type="dxa"/>
              <w:left w:w="144" w:type="dxa"/>
              <w:bottom w:w="72" w:type="dxa"/>
              <w:right w:w="144" w:type="dxa"/>
            </w:tcMar>
            <w:vAlign w:val="center"/>
          </w:tcPr>
          <w:p w14:paraId="4FDB5256"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2BF28955"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128B3E6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2.8.2. Tavsiye Edilen Tüketim Tarihi (TETT) ve/veya Son Kullanma Tarihi (SKT) yaklaşan ürünlerin satışının hızlandırılması ve Tavsiye edilen tüketim tarihi (TETT) yaklaşan ürünlerin gıda bankacılığı kapsamında bağışlanması için yasal çerçevesinin hazırlanması</w:t>
            </w:r>
          </w:p>
        </w:tc>
        <w:tc>
          <w:tcPr>
            <w:tcW w:w="464" w:type="pct"/>
            <w:shd w:val="clear" w:color="auto" w:fill="auto"/>
            <w:vAlign w:val="center"/>
          </w:tcPr>
          <w:p w14:paraId="02E6861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60B2AD1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tc>
        <w:tc>
          <w:tcPr>
            <w:tcW w:w="618" w:type="pct"/>
            <w:vAlign w:val="center"/>
          </w:tcPr>
          <w:p w14:paraId="41A746E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49585DA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5E0D463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3E4BFD4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Yerel Yönetimler</w:t>
            </w:r>
          </w:p>
        </w:tc>
        <w:tc>
          <w:tcPr>
            <w:tcW w:w="953" w:type="pct"/>
            <w:shd w:val="clear" w:color="auto" w:fill="auto"/>
            <w:vAlign w:val="center"/>
          </w:tcPr>
          <w:p w14:paraId="043F8CD2"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TETT ve/veya SKT yaklaşan ürünlerin satışının hızlandırılması veya TETT yaklaşan ürünlerin gıda bankacılığı kapsamında bağışlanması için yasal çerçeve</w:t>
            </w:r>
          </w:p>
          <w:p w14:paraId="1509FE7A"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Gıda bankacılığına yönelik toplama, depolama ve dağıtım altyapısı</w:t>
            </w:r>
          </w:p>
        </w:tc>
      </w:tr>
      <w:tr w:rsidR="00381AFC" w:rsidRPr="00381AFC" w14:paraId="3EA06977" w14:textId="77777777" w:rsidTr="005B1FC6">
        <w:trPr>
          <w:trHeight w:val="60"/>
        </w:trPr>
        <w:tc>
          <w:tcPr>
            <w:tcW w:w="761" w:type="pct"/>
            <w:vMerge/>
            <w:shd w:val="clear" w:color="auto" w:fill="auto"/>
            <w:tcMar>
              <w:top w:w="72" w:type="dxa"/>
              <w:left w:w="144" w:type="dxa"/>
              <w:bottom w:w="72" w:type="dxa"/>
              <w:right w:w="144" w:type="dxa"/>
            </w:tcMar>
            <w:vAlign w:val="center"/>
          </w:tcPr>
          <w:p w14:paraId="77910F52"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1305A94A"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5B3C2FF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2.8.3. Tarımsal atıklar ve gıda atıklarının hayvan yemi olarak işlenebileceği tesisleri kayıt altına alacak dijital veri toplama altyapısının kurulması </w:t>
            </w:r>
          </w:p>
        </w:tc>
        <w:tc>
          <w:tcPr>
            <w:tcW w:w="464" w:type="pct"/>
            <w:shd w:val="clear" w:color="auto" w:fill="auto"/>
            <w:vAlign w:val="center"/>
          </w:tcPr>
          <w:p w14:paraId="2F08AD0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7AE3F73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tc>
        <w:tc>
          <w:tcPr>
            <w:tcW w:w="618" w:type="pct"/>
            <w:vAlign w:val="center"/>
          </w:tcPr>
          <w:p w14:paraId="16908A0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Çevre, Şehircilik ve İklim Değişikliği Bakanlığı </w:t>
            </w:r>
          </w:p>
          <w:p w14:paraId="420BB7C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İstatistik Kurumu (TÜİK)</w:t>
            </w:r>
          </w:p>
        </w:tc>
        <w:tc>
          <w:tcPr>
            <w:tcW w:w="953" w:type="pct"/>
            <w:shd w:val="clear" w:color="auto" w:fill="auto"/>
            <w:vAlign w:val="center"/>
          </w:tcPr>
          <w:p w14:paraId="5695746D"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Tarımsal atıklar ve gıda atıklarının hayvan yemi olarak işlenebileceği tesisleri kayıt altına alacak dijital veri toplama altyapısı</w:t>
            </w:r>
          </w:p>
        </w:tc>
      </w:tr>
      <w:tr w:rsidR="00381AFC" w:rsidRPr="00381AFC" w14:paraId="6CC580D2" w14:textId="77777777" w:rsidTr="005B1FC6">
        <w:trPr>
          <w:trHeight w:val="60"/>
        </w:trPr>
        <w:tc>
          <w:tcPr>
            <w:tcW w:w="761" w:type="pct"/>
            <w:vMerge/>
            <w:shd w:val="clear" w:color="auto" w:fill="auto"/>
            <w:tcMar>
              <w:top w:w="72" w:type="dxa"/>
              <w:left w:w="144" w:type="dxa"/>
              <w:bottom w:w="72" w:type="dxa"/>
              <w:right w:w="144" w:type="dxa"/>
            </w:tcMar>
            <w:vAlign w:val="center"/>
          </w:tcPr>
          <w:p w14:paraId="2AFADB57"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74BD5BAA"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1F72786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2.8.4. Gıda atıklarının geri kazanımının ve elde edilen ürünlerin kullanımının yaygınlaştırılması amacıyla teşvik mekanizmalarının iyileştirilmesi için düzenleme yapılması</w:t>
            </w:r>
          </w:p>
        </w:tc>
        <w:tc>
          <w:tcPr>
            <w:tcW w:w="464" w:type="pct"/>
            <w:shd w:val="clear" w:color="auto" w:fill="auto"/>
            <w:vAlign w:val="center"/>
          </w:tcPr>
          <w:p w14:paraId="0581D3A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60A04A2F"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Tarım ve Orman Bakanlığı</w:t>
            </w:r>
          </w:p>
        </w:tc>
        <w:tc>
          <w:tcPr>
            <w:tcW w:w="618" w:type="pct"/>
            <w:vAlign w:val="center"/>
          </w:tcPr>
          <w:p w14:paraId="004ADB99"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Çevre, Şehircilik ve İklim Değişikliği Bakanlığı</w:t>
            </w:r>
          </w:p>
          <w:p w14:paraId="52D72CFC"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Sanayi ve Teknoloji Bakanlığı</w:t>
            </w:r>
          </w:p>
          <w:p w14:paraId="23E5A66D"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Türkiye Bilimsel ve Teknolojik Araştırma Kurumu (TÜBİTAK)</w:t>
            </w:r>
          </w:p>
          <w:p w14:paraId="3C2E7485"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Yerel Yönetimler</w:t>
            </w:r>
          </w:p>
        </w:tc>
        <w:tc>
          <w:tcPr>
            <w:tcW w:w="953" w:type="pct"/>
            <w:shd w:val="clear" w:color="auto" w:fill="auto"/>
            <w:vAlign w:val="center"/>
          </w:tcPr>
          <w:p w14:paraId="5D38F2BF"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Gıda atıklarının yeniden kullanımı, geri dönüşümü ve geri kazanımının artırılması, elde edilen ürünlerin kullanımının yaygınlaştırılması amacıyla teşvik mekanizmalarının iyileştirilmesi için düzenleme</w:t>
            </w:r>
          </w:p>
        </w:tc>
      </w:tr>
      <w:tr w:rsidR="00381AFC" w:rsidRPr="00381AFC" w14:paraId="33FD7511" w14:textId="77777777" w:rsidTr="005B1FC6">
        <w:trPr>
          <w:trHeight w:val="60"/>
        </w:trPr>
        <w:tc>
          <w:tcPr>
            <w:tcW w:w="761" w:type="pct"/>
            <w:vMerge/>
            <w:shd w:val="clear" w:color="auto" w:fill="auto"/>
            <w:tcMar>
              <w:top w:w="72" w:type="dxa"/>
              <w:left w:w="144" w:type="dxa"/>
              <w:bottom w:w="72" w:type="dxa"/>
              <w:right w:w="144" w:type="dxa"/>
            </w:tcMar>
            <w:vAlign w:val="center"/>
          </w:tcPr>
          <w:p w14:paraId="6FEBE6A8"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47FCAA4D"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431E1BC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2.8.5. Gıda atıkları da dahil </w:t>
            </w:r>
            <w:proofErr w:type="spellStart"/>
            <w:r w:rsidRPr="00381AFC">
              <w:rPr>
                <w:rFonts w:cs="Times New Roman"/>
                <w:sz w:val="20"/>
                <w:szCs w:val="20"/>
                <w:lang w:val="tr-TR"/>
              </w:rPr>
              <w:t>biyobozunur</w:t>
            </w:r>
            <w:proofErr w:type="spellEnd"/>
            <w:r w:rsidRPr="00381AFC">
              <w:rPr>
                <w:rFonts w:cs="Times New Roman"/>
                <w:sz w:val="20"/>
                <w:szCs w:val="20"/>
                <w:lang w:val="tr-TR"/>
              </w:rPr>
              <w:t xml:space="preserve"> atıkların geri kazanılması amacıyla kaynağında ayrı toplama çalışmalarının etkinliğinin artırılması</w:t>
            </w:r>
          </w:p>
        </w:tc>
        <w:tc>
          <w:tcPr>
            <w:tcW w:w="464" w:type="pct"/>
            <w:shd w:val="clear" w:color="auto" w:fill="auto"/>
            <w:vAlign w:val="center"/>
          </w:tcPr>
          <w:p w14:paraId="751C3F9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2027</w:t>
            </w:r>
          </w:p>
        </w:tc>
        <w:tc>
          <w:tcPr>
            <w:tcW w:w="551" w:type="pct"/>
            <w:shd w:val="clear" w:color="auto" w:fill="auto"/>
            <w:vAlign w:val="center"/>
          </w:tcPr>
          <w:p w14:paraId="57BF5FD6"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Çevre, Şehircilik ve İklim Değişikliği Bakanlığı</w:t>
            </w:r>
          </w:p>
        </w:tc>
        <w:tc>
          <w:tcPr>
            <w:tcW w:w="618" w:type="pct"/>
            <w:vAlign w:val="center"/>
          </w:tcPr>
          <w:p w14:paraId="63CC7D91" w14:textId="1E0C03DC"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Türkiye Belediyeler Birliği</w:t>
            </w:r>
            <w:r w:rsidR="00214F72">
              <w:rPr>
                <w:rFonts w:cs="Times New Roman"/>
                <w:color w:val="000000" w:themeColor="text1"/>
                <w:sz w:val="20"/>
                <w:szCs w:val="20"/>
                <w:lang w:val="tr-TR"/>
              </w:rPr>
              <w:t xml:space="preserve"> (TBB)</w:t>
            </w:r>
          </w:p>
          <w:p w14:paraId="36FA01F0"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Yerel Yönetimler</w:t>
            </w:r>
          </w:p>
        </w:tc>
        <w:tc>
          <w:tcPr>
            <w:tcW w:w="953" w:type="pct"/>
            <w:shd w:val="clear" w:color="auto" w:fill="auto"/>
            <w:vAlign w:val="center"/>
          </w:tcPr>
          <w:p w14:paraId="30291AFF"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Sıfır atık yönetim sistemi çerçevesinde belediye düzeyinde artan ayrı toplama ve geri kazanım çalışmaları</w:t>
            </w:r>
          </w:p>
        </w:tc>
      </w:tr>
      <w:tr w:rsidR="00381AFC" w:rsidRPr="00381AFC" w14:paraId="6CD3C40D" w14:textId="77777777" w:rsidTr="005B1FC6">
        <w:trPr>
          <w:trHeight w:val="60"/>
        </w:trPr>
        <w:tc>
          <w:tcPr>
            <w:tcW w:w="761" w:type="pct"/>
            <w:vMerge/>
            <w:shd w:val="clear" w:color="auto" w:fill="auto"/>
            <w:tcMar>
              <w:top w:w="72" w:type="dxa"/>
              <w:left w:w="144" w:type="dxa"/>
              <w:bottom w:w="72" w:type="dxa"/>
              <w:right w:w="144" w:type="dxa"/>
            </w:tcMar>
            <w:vAlign w:val="center"/>
          </w:tcPr>
          <w:p w14:paraId="1D80CB25"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70FE063B"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5C4203B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2.8.6. Biyokütlenin yakılmasının engellenmesine yönelik düzenleme yapılması</w:t>
            </w:r>
          </w:p>
        </w:tc>
        <w:tc>
          <w:tcPr>
            <w:tcW w:w="464" w:type="pct"/>
            <w:shd w:val="clear" w:color="auto" w:fill="auto"/>
            <w:vAlign w:val="center"/>
          </w:tcPr>
          <w:p w14:paraId="6B94535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344D6F92"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Tarım ve Orman Bakanlığı</w:t>
            </w:r>
          </w:p>
        </w:tc>
        <w:tc>
          <w:tcPr>
            <w:tcW w:w="618" w:type="pct"/>
            <w:vAlign w:val="center"/>
          </w:tcPr>
          <w:p w14:paraId="19BDF468"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sz w:val="20"/>
                <w:szCs w:val="20"/>
                <w:lang w:val="tr-TR"/>
              </w:rPr>
              <w:t>Çevre, Şehircilik ve İklim Değişikliği Bakanlığı</w:t>
            </w:r>
          </w:p>
          <w:p w14:paraId="2755EE62"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Enerji ve Tabii Kaynaklar Bakanlığı</w:t>
            </w:r>
          </w:p>
        </w:tc>
        <w:tc>
          <w:tcPr>
            <w:tcW w:w="953" w:type="pct"/>
            <w:shd w:val="clear" w:color="auto" w:fill="auto"/>
            <w:vAlign w:val="center"/>
          </w:tcPr>
          <w:p w14:paraId="26A6ECB6"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Biyokütlenin hammadde olarak kullanımının sağlanarak yakılmasının engellenmesine yönelik düzenleme</w:t>
            </w:r>
          </w:p>
        </w:tc>
      </w:tr>
      <w:tr w:rsidR="00381AFC" w:rsidRPr="00381AFC" w14:paraId="1766E75D" w14:textId="77777777" w:rsidTr="005B1FC6">
        <w:trPr>
          <w:trHeight w:val="60"/>
        </w:trPr>
        <w:tc>
          <w:tcPr>
            <w:tcW w:w="761" w:type="pct"/>
            <w:vMerge/>
            <w:shd w:val="clear" w:color="auto" w:fill="auto"/>
            <w:tcMar>
              <w:top w:w="72" w:type="dxa"/>
              <w:left w:w="144" w:type="dxa"/>
              <w:bottom w:w="72" w:type="dxa"/>
              <w:right w:w="144" w:type="dxa"/>
            </w:tcMar>
            <w:vAlign w:val="center"/>
          </w:tcPr>
          <w:p w14:paraId="131520EF" w14:textId="77777777" w:rsidR="00381AFC" w:rsidRPr="00381AFC" w:rsidRDefault="00381AFC" w:rsidP="00381AFC">
            <w:pPr>
              <w:keepNext/>
              <w:numPr>
                <w:ilvl w:val="1"/>
                <w:numId w:val="42"/>
              </w:numPr>
              <w:spacing w:before="60" w:after="60" w:line="240" w:lineRule="auto"/>
              <w:ind w:right="57"/>
              <w:jc w:val="left"/>
              <w:rPr>
                <w:rFonts w:cs="Times New Roman"/>
                <w:b/>
                <w:sz w:val="20"/>
                <w:szCs w:val="20"/>
                <w:lang w:val="tr-TR"/>
              </w:rPr>
            </w:pPr>
          </w:p>
        </w:tc>
        <w:tc>
          <w:tcPr>
            <w:tcW w:w="814" w:type="pct"/>
            <w:vMerge/>
            <w:vAlign w:val="center"/>
          </w:tcPr>
          <w:p w14:paraId="2C9D2E31"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2501DE9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2.8.7. </w:t>
            </w:r>
            <w:r w:rsidRPr="00381AFC">
              <w:rPr>
                <w:rFonts w:cs="Times New Roman"/>
                <w:iCs/>
                <w:sz w:val="20"/>
                <w:szCs w:val="20"/>
                <w:lang w:val="tr-TR"/>
              </w:rPr>
              <w:t>Başta gıda atıklarında elde edilenler olmak üzere, kompost ve fermente ürün kullanımının yaygınlaştırılması ve ürün kalitesinin arttırılması amacıyla AB Gübreleme Tüzüğü (2019/1009) doğrultusunda ilgili mevzuatın güncellenmesi</w:t>
            </w:r>
          </w:p>
        </w:tc>
        <w:tc>
          <w:tcPr>
            <w:tcW w:w="464" w:type="pct"/>
            <w:shd w:val="clear" w:color="auto" w:fill="auto"/>
            <w:vAlign w:val="center"/>
          </w:tcPr>
          <w:p w14:paraId="53C47FE6"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sz w:val="20"/>
                <w:szCs w:val="20"/>
                <w:lang w:val="tr-TR"/>
              </w:rPr>
              <w:t>2026</w:t>
            </w:r>
          </w:p>
        </w:tc>
        <w:tc>
          <w:tcPr>
            <w:tcW w:w="551" w:type="pct"/>
            <w:shd w:val="clear" w:color="auto" w:fill="auto"/>
            <w:vAlign w:val="center"/>
          </w:tcPr>
          <w:p w14:paraId="346B73D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tc>
        <w:tc>
          <w:tcPr>
            <w:tcW w:w="618" w:type="pct"/>
            <w:vAlign w:val="center"/>
          </w:tcPr>
          <w:p w14:paraId="1948F94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1F8F9BF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635E382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309D149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 Standartları Enstitüsü (TSE)</w:t>
            </w:r>
          </w:p>
        </w:tc>
        <w:tc>
          <w:tcPr>
            <w:tcW w:w="953" w:type="pct"/>
            <w:shd w:val="clear" w:color="auto" w:fill="auto"/>
            <w:vAlign w:val="center"/>
          </w:tcPr>
          <w:p w14:paraId="152B0E2B"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sz w:val="20"/>
                <w:szCs w:val="20"/>
                <w:lang w:val="tr-TR"/>
              </w:rPr>
              <w:t>Tarımda Kullanılan Gübrelere İlişkin Yönetmelik</w:t>
            </w:r>
          </w:p>
          <w:p w14:paraId="2FCB3507"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AB Gübreleme Tüzüğü (2019/1009) doğrultusunda hazırlanacak mevzuat</w:t>
            </w:r>
          </w:p>
          <w:p w14:paraId="21BE2A3B" w14:textId="77777777" w:rsidR="00381AFC" w:rsidRPr="00381AFC" w:rsidRDefault="00381AFC" w:rsidP="00381AFC">
            <w:pPr>
              <w:keepNext/>
              <w:numPr>
                <w:ilvl w:val="0"/>
                <w:numId w:val="30"/>
              </w:numPr>
              <w:spacing w:before="60" w:after="60" w:line="240" w:lineRule="auto"/>
              <w:ind w:left="414" w:right="57" w:hanging="357"/>
              <w:jc w:val="left"/>
              <w:rPr>
                <w:rFonts w:cs="Times New Roman"/>
                <w:iCs/>
                <w:sz w:val="20"/>
                <w:szCs w:val="20"/>
                <w:lang w:val="tr-TR"/>
              </w:rPr>
            </w:pPr>
            <w:r w:rsidRPr="00381AFC">
              <w:rPr>
                <w:rFonts w:cs="Times New Roman"/>
                <w:sz w:val="20"/>
                <w:szCs w:val="20"/>
                <w:lang w:val="tr-TR"/>
              </w:rPr>
              <w:t>Hayvansal atıklar ve gıda atıklarının işlenmesinden elde edilen kompost ve fermente ürün kullanımın yaygınlaştırılmasına dair kılavuz/düzenleme</w:t>
            </w:r>
          </w:p>
        </w:tc>
      </w:tr>
      <w:tr w:rsidR="00381AFC" w:rsidRPr="00381AFC" w14:paraId="18C27839" w14:textId="77777777" w:rsidTr="005B1FC6">
        <w:trPr>
          <w:trHeight w:val="542"/>
        </w:trPr>
        <w:tc>
          <w:tcPr>
            <w:tcW w:w="5000" w:type="pct"/>
            <w:gridSpan w:val="7"/>
            <w:shd w:val="clear" w:color="auto" w:fill="F2F2F2" w:themeFill="background1" w:themeFillShade="F2"/>
            <w:vAlign w:val="center"/>
          </w:tcPr>
          <w:p w14:paraId="61C68AAA" w14:textId="77777777" w:rsidR="00381AFC" w:rsidRPr="00381AFC" w:rsidRDefault="00381AFC" w:rsidP="00381AFC">
            <w:pPr>
              <w:keepNext/>
              <w:spacing w:before="60" w:after="60" w:line="240" w:lineRule="auto"/>
              <w:jc w:val="left"/>
              <w:rPr>
                <w:rFonts w:cs="Times New Roman"/>
                <w:b/>
                <w:bCs/>
                <w:sz w:val="36"/>
                <w:szCs w:val="20"/>
                <w:lang w:val="tr-TR"/>
              </w:rPr>
            </w:pPr>
            <w:r w:rsidRPr="00381AFC">
              <w:rPr>
                <w:rFonts w:cs="Times New Roman"/>
                <w:b/>
                <w:bCs/>
                <w:sz w:val="36"/>
                <w:szCs w:val="20"/>
                <w:lang w:val="tr-TR"/>
              </w:rPr>
              <w:t xml:space="preserve"> Atık ve İsrafı Önleme ve Azaltım</w:t>
            </w:r>
          </w:p>
        </w:tc>
      </w:tr>
      <w:tr w:rsidR="00381AFC" w:rsidRPr="00381AFC" w14:paraId="393635AA" w14:textId="77777777" w:rsidTr="005B1FC6">
        <w:trPr>
          <w:trHeight w:val="20"/>
        </w:trPr>
        <w:tc>
          <w:tcPr>
            <w:tcW w:w="761" w:type="pct"/>
            <w:vMerge w:val="restart"/>
            <w:shd w:val="clear" w:color="auto" w:fill="auto"/>
            <w:tcMar>
              <w:top w:w="72" w:type="dxa"/>
              <w:left w:w="144" w:type="dxa"/>
              <w:bottom w:w="72" w:type="dxa"/>
              <w:right w:w="144" w:type="dxa"/>
            </w:tcMar>
            <w:vAlign w:val="center"/>
          </w:tcPr>
          <w:p w14:paraId="778ADBB9" w14:textId="77777777" w:rsidR="00381AFC" w:rsidRPr="00381AFC" w:rsidRDefault="00381AFC" w:rsidP="00381AFC">
            <w:pPr>
              <w:keepNext/>
              <w:spacing w:before="60" w:after="60" w:line="240" w:lineRule="auto"/>
              <w:jc w:val="left"/>
              <w:rPr>
                <w:rFonts w:cs="Times New Roman"/>
                <w:b/>
                <w:szCs w:val="20"/>
                <w:lang w:val="tr-TR"/>
              </w:rPr>
            </w:pPr>
            <w:r w:rsidRPr="00381AFC">
              <w:rPr>
                <w:rFonts w:cs="Times New Roman"/>
                <w:b/>
                <w:szCs w:val="20"/>
                <w:lang w:val="tr-TR"/>
              </w:rPr>
              <w:t>3. Atık oluşumu önlenecek ve oluşan atık miktarı döngüsel ekonomi hiyerarşisine göre kademeli olarak azaltılacaktır.</w:t>
            </w:r>
          </w:p>
        </w:tc>
        <w:tc>
          <w:tcPr>
            <w:tcW w:w="814" w:type="pct"/>
            <w:vAlign w:val="center"/>
          </w:tcPr>
          <w:p w14:paraId="251C512E" w14:textId="77777777" w:rsidR="00381AFC" w:rsidRPr="00381AFC" w:rsidRDefault="00381AFC" w:rsidP="00381AFC">
            <w:pPr>
              <w:keepNext/>
              <w:spacing w:before="60" w:after="60" w:line="240" w:lineRule="auto"/>
              <w:ind w:left="57" w:right="57"/>
              <w:jc w:val="left"/>
              <w:rPr>
                <w:rFonts w:cs="Times New Roman"/>
                <w:sz w:val="22"/>
                <w:szCs w:val="20"/>
                <w:lang w:val="tr-TR"/>
              </w:rPr>
            </w:pPr>
            <w:r w:rsidRPr="00381AFC">
              <w:rPr>
                <w:rFonts w:cs="Times New Roman"/>
                <w:sz w:val="22"/>
                <w:szCs w:val="20"/>
                <w:lang w:val="tr-TR"/>
              </w:rPr>
              <w:t>3.1.</w:t>
            </w:r>
            <w:r w:rsidRPr="00381AFC">
              <w:rPr>
                <w:sz w:val="22"/>
                <w:lang w:val="tr-TR"/>
              </w:rPr>
              <w:t xml:space="preserve"> </w:t>
            </w:r>
            <w:r w:rsidRPr="00381AFC">
              <w:rPr>
                <w:b/>
                <w:sz w:val="22"/>
                <w:lang w:val="tr-TR"/>
              </w:rPr>
              <w:t>Ulusal çevre mevzuatını</w:t>
            </w:r>
            <w:r w:rsidRPr="00381AFC">
              <w:rPr>
                <w:sz w:val="22"/>
                <w:lang w:val="tr-TR"/>
              </w:rPr>
              <w:t xml:space="preserve"> döngüsel ekonomi ve atık yönetimi gereklilikleri doğrultusunda iyileştirmek</w:t>
            </w:r>
          </w:p>
        </w:tc>
        <w:tc>
          <w:tcPr>
            <w:tcW w:w="839" w:type="pct"/>
            <w:shd w:val="clear" w:color="auto" w:fill="auto"/>
            <w:vAlign w:val="center"/>
          </w:tcPr>
          <w:p w14:paraId="4A6306A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sz w:val="20"/>
                <w:lang w:val="tr-TR"/>
              </w:rPr>
              <w:t xml:space="preserve">3.1.1. AB Döngüsel Ekonomi Eylem Planı temel prensipleri ve </w:t>
            </w:r>
            <w:r w:rsidRPr="00381AFC">
              <w:rPr>
                <w:rFonts w:cs="Times New Roman"/>
                <w:sz w:val="20"/>
                <w:szCs w:val="20"/>
                <w:lang w:val="tr-TR"/>
              </w:rPr>
              <w:t>Revize AB Atık Çerçeve Direktifi</w:t>
            </w:r>
            <w:r w:rsidRPr="00381AFC">
              <w:rPr>
                <w:sz w:val="20"/>
                <w:lang w:val="tr-TR"/>
              </w:rPr>
              <w:t xml:space="preserve"> </w:t>
            </w:r>
            <w:r w:rsidRPr="00381AFC">
              <w:rPr>
                <w:rFonts w:cs="Times New Roman"/>
                <w:sz w:val="20"/>
                <w:szCs w:val="20"/>
                <w:lang w:val="tr-TR"/>
              </w:rPr>
              <w:t>(2023/0234 (COD)</w:t>
            </w:r>
            <w:r w:rsidRPr="00381AFC">
              <w:rPr>
                <w:sz w:val="20"/>
                <w:lang w:val="tr-TR"/>
              </w:rPr>
              <w:t xml:space="preserve"> doğrultusunda usul ve esasların belirlenmesine yönelik çevre ve atık mevzuatının revize edilmesi</w:t>
            </w:r>
          </w:p>
        </w:tc>
        <w:tc>
          <w:tcPr>
            <w:tcW w:w="464" w:type="pct"/>
            <w:shd w:val="clear" w:color="auto" w:fill="auto"/>
            <w:vAlign w:val="center"/>
          </w:tcPr>
          <w:p w14:paraId="5404518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2028</w:t>
            </w:r>
          </w:p>
        </w:tc>
        <w:tc>
          <w:tcPr>
            <w:tcW w:w="551" w:type="pct"/>
            <w:shd w:val="clear" w:color="auto" w:fill="auto"/>
            <w:vAlign w:val="center"/>
          </w:tcPr>
          <w:p w14:paraId="44B8556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Çevre, Şehircilik ve İklim Değişikliği Bakanlığı</w:t>
            </w:r>
          </w:p>
        </w:tc>
        <w:tc>
          <w:tcPr>
            <w:tcW w:w="618" w:type="pct"/>
            <w:vAlign w:val="center"/>
          </w:tcPr>
          <w:p w14:paraId="6EB0199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74D2AE43"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Ticaret Bakanlığı</w:t>
            </w:r>
          </w:p>
          <w:p w14:paraId="51743CA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 (TBB)</w:t>
            </w:r>
          </w:p>
        </w:tc>
        <w:tc>
          <w:tcPr>
            <w:tcW w:w="953" w:type="pct"/>
            <w:shd w:val="clear" w:color="auto" w:fill="auto"/>
            <w:vAlign w:val="center"/>
          </w:tcPr>
          <w:p w14:paraId="73476CF7" w14:textId="77777777" w:rsidR="00381AFC" w:rsidRPr="00381AFC" w:rsidRDefault="00381AFC" w:rsidP="00381AFC">
            <w:pPr>
              <w:keepNext/>
              <w:numPr>
                <w:ilvl w:val="0"/>
                <w:numId w:val="31"/>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Revize Atık Yönetimi Yönetmeliği (RG 02.04.2015-29314)</w:t>
            </w:r>
          </w:p>
          <w:p w14:paraId="162C3692" w14:textId="77777777" w:rsidR="00381AFC" w:rsidRPr="00381AFC" w:rsidRDefault="00381AFC" w:rsidP="00381AFC">
            <w:pPr>
              <w:keepNext/>
              <w:numPr>
                <w:ilvl w:val="0"/>
                <w:numId w:val="31"/>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Revize Atıkların Düzenli Depolanmasına ilişkin Yönetmelik (RG 26.03.2010-27533)</w:t>
            </w:r>
          </w:p>
        </w:tc>
      </w:tr>
      <w:tr w:rsidR="00381AFC" w:rsidRPr="00381AFC" w14:paraId="11B794FE" w14:textId="77777777" w:rsidTr="005B1FC6">
        <w:trPr>
          <w:trHeight w:val="20"/>
        </w:trPr>
        <w:tc>
          <w:tcPr>
            <w:tcW w:w="761" w:type="pct"/>
            <w:vMerge/>
            <w:shd w:val="clear" w:color="auto" w:fill="auto"/>
            <w:tcMar>
              <w:top w:w="72" w:type="dxa"/>
              <w:left w:w="144" w:type="dxa"/>
              <w:bottom w:w="72" w:type="dxa"/>
              <w:right w:w="144" w:type="dxa"/>
            </w:tcMar>
            <w:vAlign w:val="center"/>
          </w:tcPr>
          <w:p w14:paraId="6FB57E31"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restart"/>
            <w:vAlign w:val="center"/>
          </w:tcPr>
          <w:p w14:paraId="20B709ED"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3.2.</w:t>
            </w:r>
            <w:r w:rsidRPr="00381AFC">
              <w:rPr>
                <w:rFonts w:cs="Times New Roman"/>
                <w:b/>
                <w:sz w:val="22"/>
                <w:szCs w:val="20"/>
                <w:lang w:val="tr-TR"/>
              </w:rPr>
              <w:t xml:space="preserve"> Endüstriyel </w:t>
            </w:r>
            <w:proofErr w:type="spellStart"/>
            <w:r w:rsidRPr="00381AFC">
              <w:rPr>
                <w:rFonts w:cs="Times New Roman"/>
                <w:b/>
                <w:sz w:val="22"/>
                <w:szCs w:val="20"/>
                <w:lang w:val="tr-TR"/>
              </w:rPr>
              <w:t>Simbiyoz</w:t>
            </w:r>
            <w:proofErr w:type="spellEnd"/>
            <w:r w:rsidRPr="00381AFC">
              <w:rPr>
                <w:rFonts w:cs="Times New Roman"/>
                <w:b/>
                <w:sz w:val="22"/>
                <w:szCs w:val="20"/>
                <w:lang w:val="tr-TR"/>
              </w:rPr>
              <w:t xml:space="preserve"> </w:t>
            </w:r>
            <w:r w:rsidRPr="00381AFC">
              <w:rPr>
                <w:rFonts w:cs="Times New Roman"/>
                <w:sz w:val="22"/>
                <w:szCs w:val="20"/>
                <w:lang w:val="tr-TR"/>
              </w:rPr>
              <w:t xml:space="preserve">uygulamalarını yaygınlaştırmak </w:t>
            </w:r>
          </w:p>
        </w:tc>
        <w:tc>
          <w:tcPr>
            <w:tcW w:w="839" w:type="pct"/>
            <w:shd w:val="clear" w:color="auto" w:fill="auto"/>
            <w:vAlign w:val="center"/>
          </w:tcPr>
          <w:p w14:paraId="290480C5" w14:textId="77777777" w:rsidR="00381AFC" w:rsidRPr="00381AFC" w:rsidRDefault="00381AFC" w:rsidP="00381AFC">
            <w:pPr>
              <w:keepNext/>
              <w:spacing w:before="60" w:after="60" w:line="240" w:lineRule="auto"/>
              <w:ind w:left="57" w:right="57"/>
              <w:jc w:val="left"/>
              <w:rPr>
                <w:rFonts w:cs="Times New Roman"/>
                <w:b/>
                <w:bCs/>
                <w:sz w:val="20"/>
                <w:szCs w:val="20"/>
                <w:lang w:val="tr-TR"/>
              </w:rPr>
            </w:pPr>
            <w:r w:rsidRPr="00381AFC">
              <w:rPr>
                <w:rFonts w:cs="Times New Roman"/>
                <w:sz w:val="20"/>
                <w:szCs w:val="20"/>
                <w:lang w:val="tr-TR"/>
              </w:rPr>
              <w:t xml:space="preserve">3.2.1. Endüstriyel </w:t>
            </w:r>
            <w:proofErr w:type="spellStart"/>
            <w:r w:rsidRPr="00381AFC">
              <w:rPr>
                <w:rFonts w:cs="Times New Roman"/>
                <w:sz w:val="20"/>
                <w:szCs w:val="20"/>
                <w:lang w:val="tr-TR"/>
              </w:rPr>
              <w:t>simbiyoz</w:t>
            </w:r>
            <w:proofErr w:type="spellEnd"/>
            <w:r w:rsidRPr="00381AFC">
              <w:rPr>
                <w:rFonts w:cs="Times New Roman"/>
                <w:sz w:val="20"/>
                <w:szCs w:val="20"/>
                <w:lang w:val="tr-TR"/>
              </w:rPr>
              <w:t xml:space="preserve"> ve kaynak verimliliğini yaygınlaştırmak amacıyla ülke ölçeğinde bir döngüsel ekonomi ağı oluşturulması</w:t>
            </w:r>
          </w:p>
        </w:tc>
        <w:tc>
          <w:tcPr>
            <w:tcW w:w="464" w:type="pct"/>
            <w:shd w:val="clear" w:color="auto" w:fill="auto"/>
            <w:vAlign w:val="center"/>
          </w:tcPr>
          <w:p w14:paraId="2CCCDDD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4A670D2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6E710DD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Sanayi ve Teknoloji Bakanlığı </w:t>
            </w:r>
          </w:p>
          <w:p w14:paraId="022C446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7747DFE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1B668B2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Odalar ve Borsalar Birliği (TOBB)</w:t>
            </w:r>
          </w:p>
          <w:p w14:paraId="47F416F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Organize Sanayi Bölgeleri Üst Kuruluşu (OSBÜK)</w:t>
            </w:r>
          </w:p>
        </w:tc>
        <w:tc>
          <w:tcPr>
            <w:tcW w:w="953" w:type="pct"/>
            <w:shd w:val="clear" w:color="auto" w:fill="auto"/>
            <w:vAlign w:val="center"/>
          </w:tcPr>
          <w:p w14:paraId="7A22522E"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Ülke ölçeğinde bir döngüsel ekonomi ağı</w:t>
            </w:r>
          </w:p>
        </w:tc>
      </w:tr>
      <w:tr w:rsidR="00381AFC" w:rsidRPr="00381AFC" w14:paraId="227AF7BE" w14:textId="77777777" w:rsidTr="005B1FC6">
        <w:trPr>
          <w:trHeight w:val="20"/>
        </w:trPr>
        <w:tc>
          <w:tcPr>
            <w:tcW w:w="761" w:type="pct"/>
            <w:vMerge/>
            <w:shd w:val="clear" w:color="auto" w:fill="auto"/>
            <w:tcMar>
              <w:top w:w="72" w:type="dxa"/>
              <w:left w:w="144" w:type="dxa"/>
              <w:bottom w:w="72" w:type="dxa"/>
              <w:right w:w="144" w:type="dxa"/>
            </w:tcMar>
            <w:vAlign w:val="center"/>
          </w:tcPr>
          <w:p w14:paraId="4ADB8580"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Merge/>
            <w:vAlign w:val="center"/>
          </w:tcPr>
          <w:p w14:paraId="629D664D"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4B6A79E7"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sz w:val="20"/>
                <w:szCs w:val="20"/>
                <w:lang w:val="tr-TR"/>
              </w:rPr>
              <w:t xml:space="preserve">3.2.2. Öncelikli sektörlerde </w:t>
            </w:r>
            <w:r w:rsidRPr="00381AFC">
              <w:rPr>
                <w:rFonts w:cs="Times New Roman"/>
                <w:iCs/>
                <w:sz w:val="20"/>
                <w:szCs w:val="20"/>
                <w:lang w:val="tr-TR"/>
              </w:rPr>
              <w:t xml:space="preserve">geri dönüştürülmüş içerik ile </w:t>
            </w:r>
            <w:r w:rsidRPr="00381AFC">
              <w:rPr>
                <w:rFonts w:cs="Times New Roman"/>
                <w:sz w:val="20"/>
                <w:szCs w:val="20"/>
                <w:lang w:val="tr-TR"/>
              </w:rPr>
              <w:t>atıkların işlenmesi ve yeniden kullanıma hazırlanmasına</w:t>
            </w:r>
            <w:r w:rsidRPr="00381AFC">
              <w:rPr>
                <w:rFonts w:cs="Times New Roman"/>
                <w:iCs/>
                <w:sz w:val="20"/>
                <w:szCs w:val="20"/>
                <w:lang w:val="tr-TR"/>
              </w:rPr>
              <w:t xml:space="preserve"> yönelik standardizasyon ve sertifikasyon altyapısının oluşturulması</w:t>
            </w:r>
          </w:p>
        </w:tc>
        <w:tc>
          <w:tcPr>
            <w:tcW w:w="464" w:type="pct"/>
            <w:shd w:val="clear" w:color="auto" w:fill="auto"/>
            <w:vAlign w:val="center"/>
          </w:tcPr>
          <w:p w14:paraId="4ED37C4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2253256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 Standartları Enstitüsü (TSE)</w:t>
            </w:r>
          </w:p>
        </w:tc>
        <w:tc>
          <w:tcPr>
            <w:tcW w:w="618" w:type="pct"/>
            <w:vAlign w:val="center"/>
          </w:tcPr>
          <w:p w14:paraId="6ACDCA8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73E0C55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11004C8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5385162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33B0F0E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Ticaret Bakanlığı </w:t>
            </w:r>
          </w:p>
          <w:p w14:paraId="2617847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Türk Akreditasyon Kurumu (TÜRKAK) </w:t>
            </w:r>
          </w:p>
          <w:p w14:paraId="6F42D227" w14:textId="77777777" w:rsidR="00381AFC" w:rsidRPr="00381AFC" w:rsidRDefault="00381AFC" w:rsidP="00381AFC">
            <w:pPr>
              <w:keepNext/>
              <w:numPr>
                <w:ilvl w:val="0"/>
                <w:numId w:val="36"/>
              </w:numPr>
              <w:spacing w:before="60" w:after="60" w:line="240" w:lineRule="auto"/>
              <w:ind w:left="71" w:right="57" w:hanging="357"/>
              <w:jc w:val="left"/>
              <w:rPr>
                <w:rFonts w:cs="Times New Roman"/>
                <w:sz w:val="20"/>
                <w:szCs w:val="20"/>
                <w:lang w:val="tr-TR"/>
              </w:rPr>
            </w:pPr>
            <w:r w:rsidRPr="00381AFC">
              <w:rPr>
                <w:rFonts w:cs="Times New Roman"/>
                <w:color w:val="000000" w:themeColor="text1"/>
                <w:sz w:val="20"/>
                <w:szCs w:val="20"/>
                <w:lang w:val="tr-TR"/>
              </w:rPr>
              <w:t>Türkiye Bilimsel ve Teknolojik Araştırma Kurumu (TÜBİTAK)</w:t>
            </w:r>
          </w:p>
          <w:p w14:paraId="7185101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color w:val="000000" w:themeColor="text1"/>
                <w:sz w:val="20"/>
                <w:szCs w:val="20"/>
                <w:lang w:val="tr-TR"/>
              </w:rPr>
              <w:t>Türkiye Odalar ve Borsalar Birliği (TOBB)</w:t>
            </w:r>
          </w:p>
        </w:tc>
        <w:tc>
          <w:tcPr>
            <w:tcW w:w="953" w:type="pct"/>
            <w:shd w:val="clear" w:color="auto" w:fill="auto"/>
            <w:vAlign w:val="center"/>
          </w:tcPr>
          <w:p w14:paraId="18C707D1"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 xml:space="preserve">7 öncelikli sektör için geri dönüştürülmüş içeriğe yönelik standart ve sertifikasyon </w:t>
            </w:r>
          </w:p>
          <w:p w14:paraId="26839F17"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Atıkların işlenmesi ve yeniden kullanıma hazırlanmasına ilişkin standartlar</w:t>
            </w:r>
          </w:p>
        </w:tc>
      </w:tr>
      <w:tr w:rsidR="00381AFC" w:rsidRPr="00381AFC" w14:paraId="3411E4CA" w14:textId="77777777" w:rsidTr="005B1FC6">
        <w:trPr>
          <w:trHeight w:val="3141"/>
        </w:trPr>
        <w:tc>
          <w:tcPr>
            <w:tcW w:w="761" w:type="pct"/>
            <w:vMerge/>
            <w:shd w:val="clear" w:color="auto" w:fill="auto"/>
            <w:tcMar>
              <w:top w:w="72" w:type="dxa"/>
              <w:left w:w="144" w:type="dxa"/>
              <w:bottom w:w="72" w:type="dxa"/>
              <w:right w:w="144" w:type="dxa"/>
            </w:tcMar>
            <w:vAlign w:val="center"/>
          </w:tcPr>
          <w:p w14:paraId="627F0B50"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Merge/>
            <w:vAlign w:val="center"/>
          </w:tcPr>
          <w:p w14:paraId="3EE1ED5B"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7C5B881C"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 xml:space="preserve">3.2.3. </w:t>
            </w:r>
            <w:r w:rsidRPr="00381AFC">
              <w:rPr>
                <w:rFonts w:cs="Times New Roman"/>
                <w:sz w:val="20"/>
                <w:szCs w:val="20"/>
                <w:lang w:val="tr-TR"/>
              </w:rPr>
              <w:t xml:space="preserve">Endüstriyel </w:t>
            </w:r>
            <w:proofErr w:type="spellStart"/>
            <w:r w:rsidRPr="00381AFC">
              <w:rPr>
                <w:rFonts w:cs="Times New Roman"/>
                <w:sz w:val="20"/>
                <w:szCs w:val="20"/>
                <w:lang w:val="tr-TR"/>
              </w:rPr>
              <w:t>simbiyoz</w:t>
            </w:r>
            <w:proofErr w:type="spellEnd"/>
            <w:r w:rsidRPr="00381AFC">
              <w:rPr>
                <w:rFonts w:cs="Times New Roman"/>
                <w:sz w:val="20"/>
                <w:szCs w:val="20"/>
                <w:lang w:val="tr-TR"/>
              </w:rPr>
              <w:t xml:space="preserve"> </w:t>
            </w:r>
            <w:r w:rsidRPr="00381AFC">
              <w:rPr>
                <w:rFonts w:cs="Times New Roman"/>
                <w:iCs/>
                <w:sz w:val="20"/>
                <w:szCs w:val="20"/>
                <w:lang w:val="tr-TR"/>
              </w:rPr>
              <w:t>konusunda yasal çerçevenin oluşturulması ve Atık Sonu kriterlerinin belirlenmesi</w:t>
            </w:r>
          </w:p>
        </w:tc>
        <w:tc>
          <w:tcPr>
            <w:tcW w:w="464" w:type="pct"/>
            <w:shd w:val="clear" w:color="auto" w:fill="auto"/>
            <w:vAlign w:val="center"/>
          </w:tcPr>
          <w:p w14:paraId="5E81820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2965F09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46CB33C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7C8E6D9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7F0E8C2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6C236F4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2671298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 Standartları Enstitüsü (TSE)</w:t>
            </w:r>
          </w:p>
          <w:p w14:paraId="5E51CF3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Bilimsel ve Teknolojik Araştırma Kurumu (TÜBİTAK)</w:t>
            </w:r>
          </w:p>
        </w:tc>
        <w:tc>
          <w:tcPr>
            <w:tcW w:w="953" w:type="pct"/>
            <w:shd w:val="clear" w:color="auto" w:fill="auto"/>
            <w:vAlign w:val="center"/>
          </w:tcPr>
          <w:p w14:paraId="03876845"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 xml:space="preserve">Endüstriyel </w:t>
            </w:r>
            <w:proofErr w:type="spellStart"/>
            <w:r w:rsidRPr="00381AFC">
              <w:rPr>
                <w:rFonts w:cs="Times New Roman"/>
                <w:sz w:val="20"/>
                <w:szCs w:val="20"/>
                <w:lang w:val="tr-TR"/>
              </w:rPr>
              <w:t>simbiyoz</w:t>
            </w:r>
            <w:proofErr w:type="spellEnd"/>
            <w:r w:rsidRPr="00381AFC">
              <w:rPr>
                <w:rFonts w:cs="Times New Roman"/>
                <w:sz w:val="20"/>
                <w:szCs w:val="20"/>
                <w:lang w:val="tr-TR"/>
              </w:rPr>
              <w:t xml:space="preserve"> </w:t>
            </w:r>
            <w:r w:rsidRPr="00381AFC">
              <w:rPr>
                <w:rFonts w:cs="Times New Roman"/>
                <w:iCs/>
                <w:sz w:val="20"/>
                <w:szCs w:val="20"/>
                <w:lang w:val="tr-TR"/>
              </w:rPr>
              <w:t>konusunda yasal çerçeve</w:t>
            </w:r>
          </w:p>
          <w:p w14:paraId="7CB7D922"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iCs/>
                <w:sz w:val="20"/>
                <w:szCs w:val="20"/>
                <w:lang w:val="tr-TR"/>
              </w:rPr>
              <w:t>Atık sonu konusunda ilgili kriterler</w:t>
            </w:r>
          </w:p>
        </w:tc>
      </w:tr>
      <w:tr w:rsidR="00381AFC" w:rsidRPr="00381AFC" w14:paraId="0B5648A1" w14:textId="77777777" w:rsidTr="005B1FC6">
        <w:trPr>
          <w:trHeight w:val="1770"/>
        </w:trPr>
        <w:tc>
          <w:tcPr>
            <w:tcW w:w="761" w:type="pct"/>
            <w:vMerge/>
            <w:shd w:val="clear" w:color="auto" w:fill="auto"/>
            <w:tcMar>
              <w:top w:w="72" w:type="dxa"/>
              <w:left w:w="144" w:type="dxa"/>
              <w:bottom w:w="72" w:type="dxa"/>
              <w:right w:w="144" w:type="dxa"/>
            </w:tcMar>
            <w:vAlign w:val="center"/>
          </w:tcPr>
          <w:p w14:paraId="2D82E164"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Merge/>
            <w:vAlign w:val="center"/>
          </w:tcPr>
          <w:p w14:paraId="110D8229"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4E4727A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3.2.</w:t>
            </w:r>
            <w:r w:rsidRPr="00381AFC">
              <w:rPr>
                <w:rFonts w:cs="Times New Roman"/>
                <w:sz w:val="20"/>
                <w:szCs w:val="20"/>
                <w:lang w:val="tr-TR"/>
              </w:rPr>
              <w:t xml:space="preserve">4. Endüstriyel </w:t>
            </w:r>
            <w:proofErr w:type="spellStart"/>
            <w:r w:rsidRPr="00381AFC">
              <w:rPr>
                <w:rFonts w:cs="Times New Roman"/>
                <w:sz w:val="20"/>
                <w:szCs w:val="20"/>
                <w:lang w:val="tr-TR"/>
              </w:rPr>
              <w:t>simbiyoz</w:t>
            </w:r>
            <w:proofErr w:type="spellEnd"/>
            <w:r w:rsidRPr="00381AFC">
              <w:rPr>
                <w:rFonts w:cs="Times New Roman"/>
                <w:sz w:val="20"/>
                <w:szCs w:val="20"/>
                <w:lang w:val="tr-TR"/>
              </w:rPr>
              <w:t xml:space="preserve"> girişimleri ve Ar-</w:t>
            </w:r>
            <w:proofErr w:type="spellStart"/>
            <w:r w:rsidRPr="00381AFC">
              <w:rPr>
                <w:rFonts w:cs="Times New Roman"/>
                <w:sz w:val="20"/>
                <w:szCs w:val="20"/>
                <w:lang w:val="tr-TR"/>
              </w:rPr>
              <w:t>Ge</w:t>
            </w:r>
            <w:proofErr w:type="spellEnd"/>
            <w:r w:rsidRPr="00381AFC">
              <w:rPr>
                <w:rFonts w:cs="Times New Roman"/>
                <w:sz w:val="20"/>
                <w:szCs w:val="20"/>
                <w:lang w:val="tr-TR"/>
              </w:rPr>
              <w:t xml:space="preserve"> çalışmalarına yönelik teşviklere ilişkin yasal düzenleme yapılması</w:t>
            </w:r>
          </w:p>
        </w:tc>
        <w:tc>
          <w:tcPr>
            <w:tcW w:w="464" w:type="pct"/>
            <w:shd w:val="clear" w:color="auto" w:fill="auto"/>
            <w:vAlign w:val="center"/>
          </w:tcPr>
          <w:p w14:paraId="1AC8F37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2A30956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tc>
        <w:tc>
          <w:tcPr>
            <w:tcW w:w="618" w:type="pct"/>
            <w:vAlign w:val="center"/>
          </w:tcPr>
          <w:p w14:paraId="24E0C90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5E8D740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73A9F46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5A112F6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Bilimsel ve Teknolojik Araştırma Kurumu (TÜBİTAK)</w:t>
            </w:r>
          </w:p>
        </w:tc>
        <w:tc>
          <w:tcPr>
            <w:tcW w:w="953" w:type="pct"/>
            <w:shd w:val="clear" w:color="auto" w:fill="auto"/>
            <w:vAlign w:val="center"/>
          </w:tcPr>
          <w:p w14:paraId="6053D66F"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 xml:space="preserve">Endüstriyel </w:t>
            </w:r>
            <w:proofErr w:type="spellStart"/>
            <w:r w:rsidRPr="00381AFC">
              <w:rPr>
                <w:rFonts w:cs="Times New Roman"/>
                <w:sz w:val="20"/>
                <w:szCs w:val="20"/>
                <w:lang w:val="tr-TR"/>
              </w:rPr>
              <w:t>simbiyoz</w:t>
            </w:r>
            <w:proofErr w:type="spellEnd"/>
            <w:r w:rsidRPr="00381AFC">
              <w:rPr>
                <w:rFonts w:cs="Times New Roman"/>
                <w:sz w:val="20"/>
                <w:szCs w:val="20"/>
                <w:lang w:val="tr-TR"/>
              </w:rPr>
              <w:t xml:space="preserve"> girişimleri ve Ar-</w:t>
            </w:r>
            <w:proofErr w:type="spellStart"/>
            <w:r w:rsidRPr="00381AFC">
              <w:rPr>
                <w:rFonts w:cs="Times New Roman"/>
                <w:sz w:val="20"/>
                <w:szCs w:val="20"/>
                <w:lang w:val="tr-TR"/>
              </w:rPr>
              <w:t>Ge</w:t>
            </w:r>
            <w:proofErr w:type="spellEnd"/>
            <w:r w:rsidRPr="00381AFC">
              <w:rPr>
                <w:rFonts w:cs="Times New Roman"/>
                <w:sz w:val="20"/>
                <w:szCs w:val="20"/>
                <w:lang w:val="tr-TR"/>
              </w:rPr>
              <w:t xml:space="preserve"> çalışmalarına yönelik teşviklere ilişkin yasal düzenleme</w:t>
            </w:r>
          </w:p>
        </w:tc>
      </w:tr>
      <w:tr w:rsidR="00381AFC" w:rsidRPr="00381AFC" w14:paraId="6BC4D2EF" w14:textId="77777777" w:rsidTr="005B1FC6">
        <w:trPr>
          <w:trHeight w:val="20"/>
        </w:trPr>
        <w:tc>
          <w:tcPr>
            <w:tcW w:w="761" w:type="pct"/>
            <w:vMerge/>
            <w:shd w:val="clear" w:color="auto" w:fill="auto"/>
            <w:tcMar>
              <w:top w:w="72" w:type="dxa"/>
              <w:left w:w="144" w:type="dxa"/>
              <w:bottom w:w="72" w:type="dxa"/>
              <w:right w:w="144" w:type="dxa"/>
            </w:tcMar>
            <w:vAlign w:val="center"/>
          </w:tcPr>
          <w:p w14:paraId="082CF5F9"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Merge w:val="restart"/>
            <w:vAlign w:val="center"/>
          </w:tcPr>
          <w:p w14:paraId="3FE50EC0"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iCs/>
                <w:sz w:val="22"/>
                <w:szCs w:val="20"/>
                <w:lang w:val="tr-TR"/>
              </w:rPr>
              <w:t>3.3.</w:t>
            </w:r>
            <w:r w:rsidRPr="00381AFC">
              <w:rPr>
                <w:rFonts w:cs="Times New Roman"/>
                <w:b/>
                <w:iCs/>
                <w:sz w:val="22"/>
                <w:szCs w:val="20"/>
                <w:lang w:val="tr-TR"/>
              </w:rPr>
              <w:t xml:space="preserve"> Atık sevkiyatı, ithalatı ve ihracatına </w:t>
            </w:r>
            <w:r w:rsidRPr="00381AFC">
              <w:rPr>
                <w:rFonts w:cs="Times New Roman"/>
                <w:iCs/>
                <w:sz w:val="22"/>
                <w:szCs w:val="20"/>
                <w:lang w:val="tr-TR"/>
              </w:rPr>
              <w:t>yönelik</w:t>
            </w:r>
            <w:r w:rsidRPr="00381AFC">
              <w:rPr>
                <w:rFonts w:cs="Times New Roman"/>
                <w:b/>
                <w:iCs/>
                <w:sz w:val="22"/>
                <w:szCs w:val="20"/>
                <w:lang w:val="tr-TR"/>
              </w:rPr>
              <w:t xml:space="preserve"> </w:t>
            </w:r>
            <w:r w:rsidRPr="00381AFC">
              <w:rPr>
                <w:rFonts w:cs="Times New Roman"/>
                <w:iCs/>
                <w:sz w:val="22"/>
                <w:szCs w:val="20"/>
                <w:lang w:val="tr-TR"/>
              </w:rPr>
              <w:t>düzenlemeler ile hammadde korunumu sağlamak</w:t>
            </w:r>
          </w:p>
        </w:tc>
        <w:tc>
          <w:tcPr>
            <w:tcW w:w="839" w:type="pct"/>
            <w:shd w:val="clear" w:color="auto" w:fill="auto"/>
            <w:vAlign w:val="center"/>
          </w:tcPr>
          <w:p w14:paraId="5173A58E"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3.3.1. Atık sevkiyatı, ithalatı ve ihracatına dair uygulamaların AB Atık Sevkiyatı Tüzüğü (EU 2024/1157) ve ulusal öncelikler gözetilerek güncellenmesi</w:t>
            </w:r>
          </w:p>
        </w:tc>
        <w:tc>
          <w:tcPr>
            <w:tcW w:w="464" w:type="pct"/>
            <w:shd w:val="clear" w:color="auto" w:fill="auto"/>
            <w:vAlign w:val="center"/>
          </w:tcPr>
          <w:p w14:paraId="5CA30F3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768B16D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tc>
        <w:tc>
          <w:tcPr>
            <w:tcW w:w="618" w:type="pct"/>
            <w:vAlign w:val="center"/>
          </w:tcPr>
          <w:p w14:paraId="50F7B42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49C7470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tc>
        <w:tc>
          <w:tcPr>
            <w:tcW w:w="953" w:type="pct"/>
            <w:shd w:val="clear" w:color="auto" w:fill="auto"/>
            <w:vAlign w:val="center"/>
          </w:tcPr>
          <w:p w14:paraId="7CFC07D1"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Revize atık sevkiyatı, ithalatı ve ihracatına dair mevzuat</w:t>
            </w:r>
          </w:p>
        </w:tc>
      </w:tr>
      <w:tr w:rsidR="00381AFC" w:rsidRPr="00381AFC" w14:paraId="562F0440" w14:textId="77777777" w:rsidTr="005B1FC6">
        <w:trPr>
          <w:trHeight w:val="1770"/>
        </w:trPr>
        <w:tc>
          <w:tcPr>
            <w:tcW w:w="761" w:type="pct"/>
            <w:vMerge/>
            <w:shd w:val="clear" w:color="auto" w:fill="auto"/>
            <w:tcMar>
              <w:top w:w="72" w:type="dxa"/>
              <w:left w:w="144" w:type="dxa"/>
              <w:bottom w:w="72" w:type="dxa"/>
              <w:right w:w="144" w:type="dxa"/>
            </w:tcMar>
            <w:vAlign w:val="center"/>
          </w:tcPr>
          <w:p w14:paraId="78DD1E52"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Merge/>
            <w:vAlign w:val="center"/>
          </w:tcPr>
          <w:p w14:paraId="55E12799"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39B90381"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3.3.2. AB Kritik Hammaddeler Yasası (EU 2024/1252) tedbirleri ile benzer şekilde ülkemizde geri dönüşüm imkânı bulunan kritik hammadde içeren atıkların yurtdışına gönderilmesini (sınır ötesi hareketini) kısıtlayacak/engelleyecek düzenlemeler yapılması</w:t>
            </w:r>
          </w:p>
        </w:tc>
        <w:tc>
          <w:tcPr>
            <w:tcW w:w="464" w:type="pct"/>
            <w:shd w:val="clear" w:color="auto" w:fill="auto"/>
            <w:vAlign w:val="center"/>
          </w:tcPr>
          <w:p w14:paraId="09C84D6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644EEEB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tc>
        <w:tc>
          <w:tcPr>
            <w:tcW w:w="618" w:type="pct"/>
            <w:vAlign w:val="center"/>
          </w:tcPr>
          <w:p w14:paraId="4329C5F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349B7D0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4C1749A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tc>
        <w:tc>
          <w:tcPr>
            <w:tcW w:w="953" w:type="pct"/>
            <w:shd w:val="clear" w:color="auto" w:fill="auto"/>
            <w:vAlign w:val="center"/>
          </w:tcPr>
          <w:p w14:paraId="34719802"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 xml:space="preserve">Kritik hammadde içeren atıkların yurtdışına gönderilmesini </w:t>
            </w:r>
            <w:r w:rsidRPr="00381AFC">
              <w:rPr>
                <w:rFonts w:cs="Times New Roman"/>
                <w:iCs/>
                <w:sz w:val="20"/>
                <w:szCs w:val="20"/>
                <w:lang w:val="tr-TR"/>
              </w:rPr>
              <w:t xml:space="preserve">(sınır ötesi hareketini) kısıtlayacak/engelleyecek </w:t>
            </w:r>
            <w:r w:rsidRPr="00381AFC">
              <w:rPr>
                <w:rFonts w:cs="Times New Roman"/>
                <w:sz w:val="20"/>
                <w:szCs w:val="20"/>
                <w:lang w:val="tr-TR"/>
              </w:rPr>
              <w:t>düzenlemeler</w:t>
            </w:r>
          </w:p>
          <w:p w14:paraId="04E166BD" w14:textId="77777777" w:rsidR="00381AFC" w:rsidRPr="00381AFC" w:rsidRDefault="00381AFC" w:rsidP="00381AFC">
            <w:pPr>
              <w:keepNext/>
              <w:numPr>
                <w:ilvl w:val="0"/>
                <w:numId w:val="30"/>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Başta atık bataryalar olmak üzere nadir toprak elementleri ve kritik hammadde içeren atıkların geri kazanım yatırımlarının teşvik edilmesi için revize yasal düzenlemeler</w:t>
            </w:r>
          </w:p>
        </w:tc>
      </w:tr>
      <w:tr w:rsidR="00381AFC" w:rsidRPr="00381AFC" w14:paraId="7AA817E8" w14:textId="77777777" w:rsidTr="005B1FC6">
        <w:trPr>
          <w:trHeight w:val="20"/>
        </w:trPr>
        <w:tc>
          <w:tcPr>
            <w:tcW w:w="761" w:type="pct"/>
            <w:vMerge/>
            <w:shd w:val="clear" w:color="auto" w:fill="auto"/>
            <w:tcMar>
              <w:top w:w="72" w:type="dxa"/>
              <w:left w:w="144" w:type="dxa"/>
              <w:bottom w:w="72" w:type="dxa"/>
              <w:right w:w="144" w:type="dxa"/>
            </w:tcMar>
            <w:vAlign w:val="center"/>
          </w:tcPr>
          <w:p w14:paraId="64C2EFCD"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restart"/>
            <w:vAlign w:val="center"/>
          </w:tcPr>
          <w:p w14:paraId="25768289"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3.4.</w:t>
            </w:r>
            <w:r w:rsidRPr="00381AFC">
              <w:rPr>
                <w:rFonts w:cs="Times New Roman"/>
                <w:b/>
                <w:sz w:val="22"/>
                <w:szCs w:val="20"/>
                <w:lang w:val="tr-TR"/>
              </w:rPr>
              <w:t xml:space="preserve"> </w:t>
            </w:r>
            <w:r w:rsidRPr="00381AFC">
              <w:rPr>
                <w:rFonts w:cs="Times New Roman"/>
                <w:sz w:val="22"/>
                <w:szCs w:val="20"/>
                <w:lang w:val="tr-TR"/>
              </w:rPr>
              <w:t>Döngüsel ekonomiyi hızlandırıcı</w:t>
            </w:r>
            <w:r w:rsidRPr="00381AFC">
              <w:rPr>
                <w:rFonts w:cs="Times New Roman"/>
                <w:b/>
                <w:sz w:val="22"/>
                <w:szCs w:val="20"/>
                <w:lang w:val="tr-TR"/>
              </w:rPr>
              <w:t xml:space="preserve"> ekonomik araçlar </w:t>
            </w:r>
            <w:r w:rsidRPr="00381AFC">
              <w:rPr>
                <w:rFonts w:cs="Times New Roman"/>
                <w:sz w:val="22"/>
                <w:szCs w:val="20"/>
                <w:lang w:val="tr-TR"/>
              </w:rPr>
              <w:t>geliştirmek</w:t>
            </w:r>
          </w:p>
        </w:tc>
        <w:tc>
          <w:tcPr>
            <w:tcW w:w="839" w:type="pct"/>
            <w:shd w:val="clear" w:color="auto" w:fill="auto"/>
            <w:vAlign w:val="center"/>
          </w:tcPr>
          <w:p w14:paraId="4E7A8D4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3.4.1. Belediye atıklarının kaynağında ayrı toplanması ve depolamaya giden atık miktarının azaltılmasına yönelik mevcut ekonomik araçların, yeni araçlarla çeşitlendirilmesi</w:t>
            </w:r>
          </w:p>
        </w:tc>
        <w:tc>
          <w:tcPr>
            <w:tcW w:w="464" w:type="pct"/>
            <w:shd w:val="clear" w:color="auto" w:fill="auto"/>
            <w:vAlign w:val="center"/>
          </w:tcPr>
          <w:p w14:paraId="4E8B7A0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57D5E53E"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sz w:val="20"/>
                <w:szCs w:val="20"/>
                <w:lang w:val="tr-TR"/>
              </w:rPr>
              <w:t xml:space="preserve">Çevre, Şehircilik ve İklim Değişikliği Bakanlığı </w:t>
            </w:r>
          </w:p>
        </w:tc>
        <w:tc>
          <w:tcPr>
            <w:tcW w:w="618" w:type="pct"/>
            <w:vAlign w:val="center"/>
          </w:tcPr>
          <w:p w14:paraId="43C84EE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Hazine ve Maliye Bakanlığı</w:t>
            </w:r>
          </w:p>
          <w:p w14:paraId="76886D9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p w14:paraId="6AE0A94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 (TBB)</w:t>
            </w:r>
          </w:p>
          <w:p w14:paraId="47CB9D0E" w14:textId="77777777" w:rsidR="00381AFC" w:rsidRPr="00381AFC" w:rsidRDefault="00381AFC" w:rsidP="00381AFC">
            <w:pPr>
              <w:keepNext/>
              <w:numPr>
                <w:ilvl w:val="0"/>
                <w:numId w:val="36"/>
              </w:numPr>
              <w:spacing w:before="60" w:after="60" w:line="240" w:lineRule="auto"/>
              <w:ind w:left="71" w:right="57" w:hanging="357"/>
              <w:jc w:val="left"/>
              <w:rPr>
                <w:rFonts w:cs="Times New Roman"/>
                <w:color w:val="000000" w:themeColor="text1"/>
                <w:sz w:val="20"/>
                <w:szCs w:val="20"/>
                <w:lang w:val="tr-TR"/>
              </w:rPr>
            </w:pPr>
            <w:r w:rsidRPr="00381AFC">
              <w:rPr>
                <w:rFonts w:cs="Times New Roman"/>
                <w:sz w:val="20"/>
                <w:szCs w:val="20"/>
                <w:lang w:val="tr-TR"/>
              </w:rPr>
              <w:t>Yerel Yönetimler</w:t>
            </w:r>
          </w:p>
        </w:tc>
        <w:tc>
          <w:tcPr>
            <w:tcW w:w="953" w:type="pct"/>
            <w:shd w:val="clear" w:color="auto" w:fill="auto"/>
            <w:vAlign w:val="center"/>
          </w:tcPr>
          <w:p w14:paraId="6954F0D5" w14:textId="77777777" w:rsidR="00381AFC" w:rsidRPr="00381AFC" w:rsidRDefault="00381AFC" w:rsidP="00381AFC">
            <w:pPr>
              <w:keepNext/>
              <w:numPr>
                <w:ilvl w:val="0"/>
                <w:numId w:val="36"/>
              </w:numPr>
              <w:spacing w:before="60" w:after="60" w:line="240" w:lineRule="auto"/>
              <w:ind w:left="414" w:right="57"/>
              <w:jc w:val="left"/>
              <w:rPr>
                <w:rFonts w:cs="Times New Roman"/>
                <w:sz w:val="20"/>
                <w:szCs w:val="20"/>
                <w:lang w:val="tr-TR"/>
              </w:rPr>
            </w:pPr>
            <w:r w:rsidRPr="00381AFC">
              <w:rPr>
                <w:rFonts w:cs="Times New Roman"/>
                <w:sz w:val="20"/>
                <w:szCs w:val="20"/>
                <w:lang w:val="tr-TR"/>
              </w:rPr>
              <w:t>Belediye atıklarının kaynağında ayrı toplanması ve düzenli depolamaya giden atık miktarının azaltılmasına yönelik yeni ekonomik araçlara (düzenli depolama vergisi/ücreti, depozito iade sistemi vb.) yönelik revize mevzuat</w:t>
            </w:r>
          </w:p>
        </w:tc>
      </w:tr>
      <w:tr w:rsidR="00381AFC" w:rsidRPr="00381AFC" w14:paraId="30A840E1" w14:textId="77777777" w:rsidTr="005B1FC6">
        <w:trPr>
          <w:trHeight w:val="735"/>
        </w:trPr>
        <w:tc>
          <w:tcPr>
            <w:tcW w:w="761" w:type="pct"/>
            <w:vMerge/>
            <w:shd w:val="clear" w:color="auto" w:fill="auto"/>
            <w:tcMar>
              <w:top w:w="72" w:type="dxa"/>
              <w:left w:w="144" w:type="dxa"/>
              <w:bottom w:w="72" w:type="dxa"/>
              <w:right w:w="144" w:type="dxa"/>
            </w:tcMar>
            <w:vAlign w:val="center"/>
          </w:tcPr>
          <w:p w14:paraId="1DAA1B24" w14:textId="77777777" w:rsidR="00381AFC" w:rsidRPr="00381AFC" w:rsidRDefault="00381AFC" w:rsidP="00381AFC">
            <w:pPr>
              <w:keepNext/>
              <w:spacing w:before="60" w:after="60" w:line="240" w:lineRule="auto"/>
              <w:ind w:left="777" w:hanging="360"/>
              <w:jc w:val="left"/>
              <w:rPr>
                <w:rFonts w:cs="Times New Roman"/>
                <w:b/>
                <w:bCs/>
                <w:szCs w:val="20"/>
                <w:lang w:val="tr-TR"/>
              </w:rPr>
            </w:pPr>
          </w:p>
        </w:tc>
        <w:tc>
          <w:tcPr>
            <w:tcW w:w="814" w:type="pct"/>
            <w:vMerge/>
            <w:vAlign w:val="center"/>
          </w:tcPr>
          <w:p w14:paraId="21DFF14C"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2738B37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3.4.2. Geri Kazanım Katılım Payı (GEKAP) üzerinden sağlanacak muafiyetler ile depozito uygulamalarının yaygınlaştırılması</w:t>
            </w:r>
          </w:p>
        </w:tc>
        <w:tc>
          <w:tcPr>
            <w:tcW w:w="464" w:type="pct"/>
            <w:shd w:val="clear" w:color="auto" w:fill="auto"/>
            <w:vAlign w:val="center"/>
          </w:tcPr>
          <w:p w14:paraId="4548F727"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sz w:val="20"/>
                <w:szCs w:val="20"/>
                <w:lang w:val="tr-TR"/>
              </w:rPr>
              <w:t>2028</w:t>
            </w:r>
          </w:p>
        </w:tc>
        <w:tc>
          <w:tcPr>
            <w:tcW w:w="551" w:type="pct"/>
            <w:shd w:val="clear" w:color="auto" w:fill="auto"/>
            <w:vAlign w:val="center"/>
          </w:tcPr>
          <w:p w14:paraId="1B3E6BB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Çevre, Şehircilik ve İklim Değişikliği Bakanlığı</w:t>
            </w:r>
          </w:p>
        </w:tc>
        <w:tc>
          <w:tcPr>
            <w:tcW w:w="618" w:type="pct"/>
            <w:vAlign w:val="center"/>
          </w:tcPr>
          <w:p w14:paraId="44B7D999" w14:textId="1FA6B652"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Cumhurbaşkanlığ</w:t>
            </w:r>
            <w:r w:rsidR="00FC7B78">
              <w:rPr>
                <w:rFonts w:cs="Times New Roman"/>
                <w:iCs/>
                <w:sz w:val="20"/>
                <w:szCs w:val="20"/>
                <w:lang w:val="tr-TR"/>
              </w:rPr>
              <w:t>ı Strateji ve Bütçe Başkanlığı</w:t>
            </w:r>
          </w:p>
          <w:p w14:paraId="5C23954D"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 xml:space="preserve">Hazine ve Maliye Bakanlığı </w:t>
            </w:r>
          </w:p>
          <w:p w14:paraId="5C239931"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Sanayi ve Teknoloji Bakanlığı</w:t>
            </w:r>
          </w:p>
          <w:p w14:paraId="5CB8CE0E" w14:textId="77777777" w:rsidR="00381AFC" w:rsidRPr="00381AFC" w:rsidRDefault="00381AFC" w:rsidP="00381AFC">
            <w:pPr>
              <w:keepNext/>
              <w:spacing w:before="60" w:after="60" w:line="240" w:lineRule="auto"/>
              <w:ind w:left="71" w:right="57"/>
              <w:jc w:val="left"/>
              <w:rPr>
                <w:rFonts w:cs="Times New Roman"/>
                <w:iCs/>
                <w:sz w:val="20"/>
                <w:szCs w:val="20"/>
                <w:lang w:val="tr-TR"/>
              </w:rPr>
            </w:pPr>
            <w:r w:rsidRPr="00381AFC">
              <w:rPr>
                <w:rFonts w:cs="Times New Roman"/>
                <w:iCs/>
                <w:sz w:val="20"/>
                <w:szCs w:val="20"/>
                <w:lang w:val="tr-TR"/>
              </w:rPr>
              <w:t>Ticaret Bakanlığı</w:t>
            </w:r>
          </w:p>
          <w:p w14:paraId="38C5E67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Türkiye Çevre Ajansı (TÜÇA)</w:t>
            </w:r>
          </w:p>
        </w:tc>
        <w:tc>
          <w:tcPr>
            <w:tcW w:w="953" w:type="pct"/>
            <w:shd w:val="clear" w:color="auto" w:fill="auto"/>
            <w:vAlign w:val="center"/>
          </w:tcPr>
          <w:p w14:paraId="1B268AD1" w14:textId="77777777" w:rsidR="00381AFC" w:rsidRPr="00381AFC" w:rsidRDefault="00381AFC" w:rsidP="00381AFC">
            <w:pPr>
              <w:keepNext/>
              <w:numPr>
                <w:ilvl w:val="0"/>
                <w:numId w:val="43"/>
              </w:numPr>
              <w:spacing w:before="60" w:after="60" w:line="240" w:lineRule="auto"/>
              <w:ind w:right="57"/>
              <w:contextualSpacing/>
              <w:jc w:val="left"/>
              <w:rPr>
                <w:rFonts w:cs="Times New Roman"/>
                <w:sz w:val="20"/>
                <w:szCs w:val="20"/>
                <w:lang w:val="tr-TR"/>
              </w:rPr>
            </w:pPr>
            <w:r w:rsidRPr="00381AFC">
              <w:rPr>
                <w:rFonts w:cs="Times New Roman"/>
                <w:sz w:val="20"/>
                <w:szCs w:val="20"/>
                <w:lang w:val="tr-TR"/>
              </w:rPr>
              <w:t>Depozito yoluyla geri kazanım oranları dikkate alınarak GEKAP ücretlerinden muafiyet</w:t>
            </w:r>
          </w:p>
        </w:tc>
      </w:tr>
      <w:tr w:rsidR="00381AFC" w:rsidRPr="00381AFC" w14:paraId="037DB581" w14:textId="77777777" w:rsidTr="005B1FC6">
        <w:trPr>
          <w:trHeight w:val="261"/>
        </w:trPr>
        <w:tc>
          <w:tcPr>
            <w:tcW w:w="761" w:type="pct"/>
            <w:vMerge/>
            <w:shd w:val="clear" w:color="auto" w:fill="auto"/>
            <w:tcMar>
              <w:top w:w="72" w:type="dxa"/>
              <w:left w:w="144" w:type="dxa"/>
              <w:bottom w:w="72" w:type="dxa"/>
              <w:right w:w="144" w:type="dxa"/>
            </w:tcMar>
            <w:vAlign w:val="center"/>
          </w:tcPr>
          <w:p w14:paraId="41CDC01F"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Merge w:val="restart"/>
            <w:vAlign w:val="center"/>
          </w:tcPr>
          <w:p w14:paraId="0D502A93"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3.5.</w:t>
            </w:r>
            <w:r w:rsidRPr="00381AFC">
              <w:rPr>
                <w:rFonts w:cs="Times New Roman"/>
                <w:b/>
                <w:sz w:val="22"/>
                <w:szCs w:val="20"/>
                <w:lang w:val="tr-TR"/>
              </w:rPr>
              <w:t xml:space="preserve"> </w:t>
            </w:r>
            <w:r w:rsidRPr="00381AFC">
              <w:rPr>
                <w:rFonts w:cs="Times New Roman"/>
                <w:sz w:val="22"/>
                <w:szCs w:val="20"/>
                <w:lang w:val="tr-TR"/>
              </w:rPr>
              <w:t>Atık yönetiminde</w:t>
            </w:r>
            <w:r w:rsidRPr="00381AFC">
              <w:rPr>
                <w:rFonts w:cs="Times New Roman"/>
                <w:iCs/>
                <w:sz w:val="22"/>
                <w:szCs w:val="20"/>
                <w:lang w:val="tr-TR"/>
              </w:rPr>
              <w:t xml:space="preserve"> </w:t>
            </w:r>
            <w:r w:rsidRPr="00381AFC">
              <w:rPr>
                <w:rFonts w:cs="Times New Roman"/>
                <w:b/>
                <w:iCs/>
                <w:sz w:val="22"/>
                <w:szCs w:val="20"/>
                <w:lang w:val="tr-TR"/>
              </w:rPr>
              <w:t>dijitalleşmeyi</w:t>
            </w:r>
            <w:r w:rsidRPr="00381AFC">
              <w:rPr>
                <w:rFonts w:cs="Times New Roman"/>
                <w:iCs/>
                <w:sz w:val="22"/>
                <w:szCs w:val="20"/>
                <w:lang w:val="tr-TR"/>
              </w:rPr>
              <w:t xml:space="preserve"> artırmak</w:t>
            </w:r>
          </w:p>
        </w:tc>
        <w:tc>
          <w:tcPr>
            <w:tcW w:w="839" w:type="pct"/>
            <w:shd w:val="clear" w:color="auto" w:fill="auto"/>
            <w:vAlign w:val="center"/>
          </w:tcPr>
          <w:p w14:paraId="577DFD8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 xml:space="preserve">3.5.1. Atık yönetimine ilişkin güncel çalışmalar izlenerek </w:t>
            </w:r>
            <w:r w:rsidRPr="00381AFC">
              <w:rPr>
                <w:rFonts w:cs="Times New Roman"/>
                <w:sz w:val="20"/>
                <w:szCs w:val="20"/>
                <w:lang w:val="tr-TR"/>
              </w:rPr>
              <w:t xml:space="preserve">mevcut göstergelerin, takip sistemlerinin ve veri tabanlarının </w:t>
            </w:r>
            <w:r w:rsidRPr="00381AFC">
              <w:rPr>
                <w:rFonts w:cs="Times New Roman"/>
                <w:iCs/>
                <w:sz w:val="20"/>
                <w:szCs w:val="20"/>
                <w:lang w:val="tr-TR"/>
              </w:rPr>
              <w:t>iyileştirilmesi ve ihtiyaca göre yenilerinin geliştirmesi</w:t>
            </w:r>
          </w:p>
        </w:tc>
        <w:tc>
          <w:tcPr>
            <w:tcW w:w="464" w:type="pct"/>
            <w:shd w:val="clear" w:color="auto" w:fill="auto"/>
            <w:vAlign w:val="center"/>
          </w:tcPr>
          <w:p w14:paraId="1774F44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7CCAEF8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1054C5D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953" w:type="pct"/>
            <w:shd w:val="clear" w:color="auto" w:fill="auto"/>
            <w:vAlign w:val="center"/>
          </w:tcPr>
          <w:p w14:paraId="1F35DBCA" w14:textId="77777777" w:rsidR="00381AFC" w:rsidRPr="00381AFC" w:rsidRDefault="00381AFC" w:rsidP="00381AFC">
            <w:pPr>
              <w:keepNext/>
              <w:numPr>
                <w:ilvl w:val="0"/>
                <w:numId w:val="36"/>
              </w:numPr>
              <w:spacing w:before="60" w:after="60" w:line="240" w:lineRule="auto"/>
              <w:ind w:left="414" w:right="57"/>
              <w:jc w:val="left"/>
              <w:rPr>
                <w:rFonts w:cs="Times New Roman"/>
                <w:sz w:val="20"/>
                <w:szCs w:val="20"/>
                <w:lang w:val="tr-TR"/>
              </w:rPr>
            </w:pPr>
            <w:r w:rsidRPr="00381AFC">
              <w:rPr>
                <w:rFonts w:cs="Times New Roman"/>
                <w:sz w:val="20"/>
                <w:szCs w:val="20"/>
                <w:lang w:val="tr-TR"/>
              </w:rPr>
              <w:t>Mevcut atık yönetimi gösterge ve izleme sistemlerinde iyileştirmeler</w:t>
            </w:r>
          </w:p>
          <w:p w14:paraId="703D8755" w14:textId="77777777" w:rsidR="00381AFC" w:rsidRPr="00381AFC" w:rsidRDefault="00381AFC" w:rsidP="00381AFC">
            <w:pPr>
              <w:keepNext/>
              <w:numPr>
                <w:ilvl w:val="0"/>
                <w:numId w:val="36"/>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İhtiyaca yönelik oluşturulacak yeni gösterge ve sistemler</w:t>
            </w:r>
          </w:p>
        </w:tc>
      </w:tr>
      <w:tr w:rsidR="00381AFC" w:rsidRPr="00381AFC" w14:paraId="071BDB6B" w14:textId="77777777" w:rsidTr="005B1FC6">
        <w:trPr>
          <w:trHeight w:val="20"/>
        </w:trPr>
        <w:tc>
          <w:tcPr>
            <w:tcW w:w="761" w:type="pct"/>
            <w:vMerge/>
            <w:shd w:val="clear" w:color="auto" w:fill="auto"/>
            <w:tcMar>
              <w:top w:w="72" w:type="dxa"/>
              <w:left w:w="144" w:type="dxa"/>
              <w:bottom w:w="72" w:type="dxa"/>
              <w:right w:w="144" w:type="dxa"/>
            </w:tcMar>
            <w:vAlign w:val="center"/>
          </w:tcPr>
          <w:p w14:paraId="08A8BF74"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ign w:val="center"/>
          </w:tcPr>
          <w:p w14:paraId="4CC57159" w14:textId="77777777" w:rsidR="00381AFC" w:rsidRPr="00381AFC" w:rsidRDefault="00381AFC" w:rsidP="00381AFC">
            <w:pPr>
              <w:keepNext/>
              <w:spacing w:before="60" w:after="60" w:line="240" w:lineRule="auto"/>
              <w:ind w:left="57" w:right="57"/>
              <w:jc w:val="left"/>
              <w:rPr>
                <w:rFonts w:cs="Times New Roman"/>
                <w:iCs/>
                <w:sz w:val="22"/>
                <w:szCs w:val="20"/>
                <w:lang w:val="tr-TR"/>
              </w:rPr>
            </w:pPr>
          </w:p>
        </w:tc>
        <w:tc>
          <w:tcPr>
            <w:tcW w:w="839" w:type="pct"/>
            <w:shd w:val="clear" w:color="auto" w:fill="auto"/>
            <w:vAlign w:val="center"/>
          </w:tcPr>
          <w:p w14:paraId="4D9A439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3.5.2. Genişletilmiş Üretici Sorumluluğu (GÜS) veri tabanlarının tek bir çatı altında toplanarak piyasaya sürülen ürün verilerinin sisteme girilmesi</w:t>
            </w:r>
          </w:p>
        </w:tc>
        <w:tc>
          <w:tcPr>
            <w:tcW w:w="464" w:type="pct"/>
            <w:shd w:val="clear" w:color="auto" w:fill="auto"/>
            <w:vAlign w:val="center"/>
          </w:tcPr>
          <w:p w14:paraId="3220C78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2027</w:t>
            </w:r>
          </w:p>
        </w:tc>
        <w:tc>
          <w:tcPr>
            <w:tcW w:w="551" w:type="pct"/>
            <w:shd w:val="clear" w:color="auto" w:fill="auto"/>
            <w:vAlign w:val="center"/>
          </w:tcPr>
          <w:p w14:paraId="2E93A30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Çevre, Şehircilik ve İklim Değişikliği Bakanlığı </w:t>
            </w:r>
          </w:p>
          <w:p w14:paraId="70E1BEE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tc>
        <w:tc>
          <w:tcPr>
            <w:tcW w:w="618" w:type="pct"/>
            <w:vAlign w:val="center"/>
          </w:tcPr>
          <w:p w14:paraId="1F654D5B"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Tarım ve Orman Bakanlığı</w:t>
            </w:r>
          </w:p>
          <w:p w14:paraId="0C5560C5"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Ticaret Bakanlığı</w:t>
            </w:r>
          </w:p>
          <w:p w14:paraId="426E2EB2"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Türkiye İstatistik Kurumu (TÜİK)</w:t>
            </w:r>
          </w:p>
          <w:p w14:paraId="1802474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color w:val="000000" w:themeColor="text1"/>
                <w:sz w:val="20"/>
                <w:szCs w:val="20"/>
                <w:lang w:val="tr-TR"/>
              </w:rPr>
              <w:t>Yerel Yönetimler</w:t>
            </w:r>
          </w:p>
        </w:tc>
        <w:tc>
          <w:tcPr>
            <w:tcW w:w="953" w:type="pct"/>
            <w:shd w:val="clear" w:color="auto" w:fill="auto"/>
            <w:vAlign w:val="center"/>
          </w:tcPr>
          <w:p w14:paraId="2A75DFEA" w14:textId="77777777" w:rsidR="00381AFC" w:rsidRPr="00381AFC" w:rsidRDefault="00381AFC" w:rsidP="00381AFC">
            <w:pPr>
              <w:keepNext/>
              <w:numPr>
                <w:ilvl w:val="0"/>
                <w:numId w:val="36"/>
              </w:numPr>
              <w:spacing w:before="60" w:after="60" w:line="240" w:lineRule="auto"/>
              <w:ind w:left="414" w:right="57"/>
              <w:jc w:val="left"/>
              <w:rPr>
                <w:rFonts w:cs="Times New Roman"/>
                <w:sz w:val="20"/>
                <w:szCs w:val="20"/>
                <w:lang w:val="tr-TR"/>
              </w:rPr>
            </w:pPr>
            <w:r w:rsidRPr="00381AFC">
              <w:rPr>
                <w:rFonts w:cs="Times New Roman"/>
                <w:sz w:val="20"/>
                <w:szCs w:val="20"/>
                <w:lang w:val="tr-TR"/>
              </w:rPr>
              <w:t xml:space="preserve">Entegre Genişletilmiş Üretici Sorumluluğu (GÜS) </w:t>
            </w:r>
            <w:proofErr w:type="spellStart"/>
            <w:r w:rsidRPr="00381AFC">
              <w:rPr>
                <w:rFonts w:cs="Times New Roman"/>
                <w:sz w:val="20"/>
                <w:szCs w:val="20"/>
                <w:lang w:val="tr-TR"/>
              </w:rPr>
              <w:t>veritabanı</w:t>
            </w:r>
            <w:proofErr w:type="spellEnd"/>
          </w:p>
        </w:tc>
      </w:tr>
      <w:tr w:rsidR="00381AFC" w:rsidRPr="00381AFC" w14:paraId="4079D808" w14:textId="77777777" w:rsidTr="005B1FC6">
        <w:trPr>
          <w:trHeight w:val="20"/>
        </w:trPr>
        <w:tc>
          <w:tcPr>
            <w:tcW w:w="761" w:type="pct"/>
            <w:vMerge/>
            <w:shd w:val="clear" w:color="auto" w:fill="auto"/>
            <w:tcMar>
              <w:top w:w="72" w:type="dxa"/>
              <w:left w:w="144" w:type="dxa"/>
              <w:bottom w:w="72" w:type="dxa"/>
              <w:right w:w="144" w:type="dxa"/>
            </w:tcMar>
            <w:vAlign w:val="center"/>
          </w:tcPr>
          <w:p w14:paraId="52BD4F51"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restart"/>
            <w:vAlign w:val="center"/>
          </w:tcPr>
          <w:p w14:paraId="4398C026" w14:textId="77777777" w:rsidR="00381AFC" w:rsidRPr="00381AFC" w:rsidRDefault="00381AFC" w:rsidP="00381AFC">
            <w:pPr>
              <w:keepNext/>
              <w:spacing w:before="60" w:after="60" w:line="240" w:lineRule="auto"/>
              <w:ind w:left="57" w:right="57"/>
              <w:jc w:val="left"/>
              <w:rPr>
                <w:rFonts w:cs="Times New Roman"/>
                <w:sz w:val="22"/>
                <w:szCs w:val="20"/>
                <w:lang w:val="tr-TR"/>
              </w:rPr>
            </w:pPr>
            <w:r w:rsidRPr="00381AFC">
              <w:rPr>
                <w:rFonts w:cs="Times New Roman"/>
                <w:sz w:val="22"/>
                <w:szCs w:val="20"/>
                <w:lang w:val="tr-TR"/>
              </w:rPr>
              <w:t>3.6.</w:t>
            </w:r>
            <w:r w:rsidRPr="00381AFC">
              <w:rPr>
                <w:rFonts w:cs="Times New Roman"/>
                <w:b/>
                <w:sz w:val="22"/>
                <w:szCs w:val="20"/>
                <w:lang w:val="tr-TR"/>
              </w:rPr>
              <w:t xml:space="preserve"> Sıfır atık </w:t>
            </w:r>
            <w:r w:rsidRPr="00381AFC">
              <w:rPr>
                <w:rFonts w:cs="Times New Roman"/>
                <w:sz w:val="22"/>
                <w:szCs w:val="20"/>
                <w:lang w:val="tr-TR"/>
              </w:rPr>
              <w:t>uygulamalarının</w:t>
            </w:r>
            <w:r w:rsidRPr="00381AFC">
              <w:rPr>
                <w:rFonts w:cs="Times New Roman"/>
                <w:b/>
                <w:sz w:val="22"/>
                <w:szCs w:val="20"/>
                <w:lang w:val="tr-TR"/>
              </w:rPr>
              <w:t xml:space="preserve"> </w:t>
            </w:r>
            <w:r w:rsidRPr="00381AFC">
              <w:rPr>
                <w:rFonts w:cs="Times New Roman"/>
                <w:sz w:val="22"/>
                <w:szCs w:val="20"/>
                <w:lang w:val="tr-TR"/>
              </w:rPr>
              <w:t>yaygınlaştırılması</w:t>
            </w:r>
          </w:p>
        </w:tc>
        <w:tc>
          <w:tcPr>
            <w:tcW w:w="839" w:type="pct"/>
            <w:shd w:val="clear" w:color="auto" w:fill="auto"/>
            <w:vAlign w:val="center"/>
          </w:tcPr>
          <w:p w14:paraId="561056F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3.6.1. Atıkların kaynağında ayrı toplanmasını artıracak Sıfır Atık uygulamalarının döngüsel ekonomi prensipleriyle uyumlu olarak güçlendirilmesi amacıyla politika ve altyapıların geliştirilmesi </w:t>
            </w:r>
          </w:p>
        </w:tc>
        <w:tc>
          <w:tcPr>
            <w:tcW w:w="464" w:type="pct"/>
            <w:shd w:val="clear" w:color="auto" w:fill="auto"/>
            <w:vAlign w:val="center"/>
          </w:tcPr>
          <w:p w14:paraId="4BE4D71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251C37EB" w14:textId="77777777" w:rsidR="00381AFC" w:rsidRPr="00381AFC" w:rsidRDefault="00381AFC" w:rsidP="00381AFC">
            <w:pPr>
              <w:keepNext/>
              <w:spacing w:before="60" w:after="60" w:line="240" w:lineRule="auto"/>
              <w:ind w:left="57" w:right="57"/>
              <w:jc w:val="left"/>
              <w:rPr>
                <w:rFonts w:cs="Times New Roman"/>
                <w:color w:val="000000" w:themeColor="text1"/>
                <w:sz w:val="20"/>
                <w:szCs w:val="20"/>
                <w:lang w:val="tr-TR"/>
              </w:rPr>
            </w:pPr>
            <w:r w:rsidRPr="00381AFC">
              <w:rPr>
                <w:rFonts w:cs="Times New Roman"/>
                <w:color w:val="000000" w:themeColor="text1"/>
                <w:sz w:val="20"/>
                <w:szCs w:val="20"/>
                <w:lang w:val="tr-TR"/>
              </w:rPr>
              <w:t>Çevre, Şehircilik ve İklim Değişikliği Bakanlığı</w:t>
            </w:r>
          </w:p>
        </w:tc>
        <w:tc>
          <w:tcPr>
            <w:tcW w:w="618" w:type="pct"/>
            <w:vAlign w:val="center"/>
          </w:tcPr>
          <w:p w14:paraId="4699EC71" w14:textId="77777777" w:rsidR="00381AFC" w:rsidRPr="00381AFC" w:rsidRDefault="00381AFC" w:rsidP="00381AFC">
            <w:pPr>
              <w:keepNext/>
              <w:numPr>
                <w:ilvl w:val="0"/>
                <w:numId w:val="36"/>
              </w:numPr>
              <w:spacing w:before="60" w:after="60" w:line="240" w:lineRule="auto"/>
              <w:ind w:left="71" w:right="57" w:hanging="357"/>
              <w:jc w:val="left"/>
              <w:rPr>
                <w:rFonts w:cs="Times New Roman"/>
                <w:sz w:val="20"/>
                <w:szCs w:val="20"/>
                <w:lang w:val="tr-TR"/>
              </w:rPr>
            </w:pPr>
            <w:r w:rsidRPr="00381AFC">
              <w:rPr>
                <w:rFonts w:cs="Times New Roman"/>
                <w:color w:val="000000" w:themeColor="text1"/>
                <w:sz w:val="20"/>
                <w:szCs w:val="20"/>
                <w:lang w:val="tr-TR"/>
              </w:rPr>
              <w:t>Türkiye Çevre Ajansı (TÜÇA)</w:t>
            </w:r>
          </w:p>
          <w:p w14:paraId="1A107C20" w14:textId="77777777" w:rsidR="00381AFC" w:rsidRPr="00381AFC" w:rsidRDefault="00381AFC" w:rsidP="00381AFC">
            <w:pPr>
              <w:keepNext/>
              <w:numPr>
                <w:ilvl w:val="0"/>
                <w:numId w:val="36"/>
              </w:numPr>
              <w:spacing w:before="60" w:after="60" w:line="240" w:lineRule="auto"/>
              <w:ind w:left="71" w:right="57" w:hanging="357"/>
              <w:jc w:val="left"/>
              <w:rPr>
                <w:rFonts w:cs="Times New Roman"/>
                <w:sz w:val="20"/>
                <w:szCs w:val="20"/>
                <w:lang w:val="tr-TR"/>
              </w:rPr>
            </w:pPr>
            <w:r w:rsidRPr="00381AFC">
              <w:rPr>
                <w:rFonts w:cs="Times New Roman"/>
                <w:color w:val="000000" w:themeColor="text1"/>
                <w:sz w:val="20"/>
                <w:szCs w:val="20"/>
                <w:lang w:val="tr-TR"/>
              </w:rPr>
              <w:t>Türkiye Belediyeler Birliği (TBB)</w:t>
            </w:r>
          </w:p>
          <w:p w14:paraId="05769FA3" w14:textId="77777777" w:rsidR="00381AFC" w:rsidRPr="00381AFC" w:rsidRDefault="00381AFC" w:rsidP="00381AFC">
            <w:pPr>
              <w:keepNext/>
              <w:numPr>
                <w:ilvl w:val="0"/>
                <w:numId w:val="36"/>
              </w:numPr>
              <w:spacing w:before="60" w:after="60" w:line="240" w:lineRule="auto"/>
              <w:ind w:left="71" w:right="57" w:hanging="357"/>
              <w:jc w:val="left"/>
              <w:rPr>
                <w:rFonts w:cs="Times New Roman"/>
                <w:color w:val="000000" w:themeColor="text1"/>
                <w:sz w:val="20"/>
                <w:szCs w:val="20"/>
                <w:lang w:val="tr-TR"/>
              </w:rPr>
            </w:pPr>
            <w:r w:rsidRPr="00381AFC">
              <w:rPr>
                <w:rFonts w:cs="Times New Roman"/>
                <w:color w:val="000000" w:themeColor="text1"/>
                <w:sz w:val="20"/>
                <w:szCs w:val="20"/>
                <w:lang w:val="tr-TR"/>
              </w:rPr>
              <w:t>Yerel Yönetimler</w:t>
            </w:r>
            <w:r w:rsidRPr="00381AFC">
              <w:rPr>
                <w:rFonts w:cs="Times New Roman"/>
                <w:sz w:val="20"/>
                <w:szCs w:val="20"/>
                <w:lang w:val="tr-TR"/>
              </w:rPr>
              <w:t xml:space="preserve"> </w:t>
            </w:r>
          </w:p>
          <w:p w14:paraId="32D6D2AF" w14:textId="77777777" w:rsidR="00381AFC" w:rsidRPr="00381AFC" w:rsidRDefault="00381AFC" w:rsidP="00381AFC">
            <w:pPr>
              <w:keepNext/>
              <w:numPr>
                <w:ilvl w:val="0"/>
                <w:numId w:val="36"/>
              </w:numPr>
              <w:spacing w:before="60" w:after="60" w:line="240" w:lineRule="auto"/>
              <w:ind w:left="71" w:right="57" w:hanging="357"/>
              <w:jc w:val="left"/>
              <w:rPr>
                <w:rFonts w:cs="Times New Roman"/>
                <w:color w:val="000000" w:themeColor="text1"/>
                <w:sz w:val="20"/>
                <w:szCs w:val="20"/>
                <w:lang w:val="tr-TR"/>
              </w:rPr>
            </w:pPr>
            <w:r w:rsidRPr="00381AFC">
              <w:rPr>
                <w:rFonts w:cs="Times New Roman"/>
                <w:sz w:val="20"/>
                <w:szCs w:val="20"/>
                <w:lang w:val="tr-TR"/>
              </w:rPr>
              <w:t>Organize Sanayi Bölgeleri Üst Kuruluşu (OSBÜK)</w:t>
            </w:r>
          </w:p>
        </w:tc>
        <w:tc>
          <w:tcPr>
            <w:tcW w:w="953" w:type="pct"/>
            <w:shd w:val="clear" w:color="auto" w:fill="auto"/>
            <w:vAlign w:val="center"/>
          </w:tcPr>
          <w:p w14:paraId="765D4C54" w14:textId="77777777" w:rsidR="00381AFC" w:rsidRPr="00381AFC" w:rsidRDefault="00381AFC" w:rsidP="00381AFC">
            <w:pPr>
              <w:keepNext/>
              <w:numPr>
                <w:ilvl w:val="0"/>
                <w:numId w:val="36"/>
              </w:numPr>
              <w:spacing w:before="60" w:after="60" w:line="240" w:lineRule="auto"/>
              <w:ind w:left="414" w:right="57"/>
              <w:jc w:val="left"/>
              <w:rPr>
                <w:rFonts w:cs="Times New Roman"/>
                <w:sz w:val="20"/>
                <w:szCs w:val="20"/>
                <w:lang w:val="tr-TR"/>
              </w:rPr>
            </w:pPr>
            <w:r w:rsidRPr="00381AFC">
              <w:rPr>
                <w:rFonts w:cs="Times New Roman"/>
                <w:sz w:val="20"/>
                <w:szCs w:val="20"/>
                <w:lang w:val="tr-TR"/>
              </w:rPr>
              <w:t xml:space="preserve">Ulusal Atık Önleme Planı </w:t>
            </w:r>
          </w:p>
          <w:p w14:paraId="74461AAA" w14:textId="77777777" w:rsidR="00381AFC" w:rsidRPr="00381AFC" w:rsidRDefault="00381AFC" w:rsidP="00381AFC">
            <w:pPr>
              <w:keepNext/>
              <w:numPr>
                <w:ilvl w:val="0"/>
                <w:numId w:val="36"/>
              </w:numPr>
              <w:spacing w:before="60" w:after="60" w:line="240" w:lineRule="auto"/>
              <w:ind w:left="414" w:right="57"/>
              <w:jc w:val="left"/>
              <w:rPr>
                <w:rFonts w:cs="Times New Roman"/>
                <w:sz w:val="20"/>
                <w:szCs w:val="20"/>
                <w:lang w:val="tr-TR"/>
              </w:rPr>
            </w:pPr>
            <w:r w:rsidRPr="00381AFC">
              <w:rPr>
                <w:rFonts w:cs="Times New Roman"/>
                <w:sz w:val="20"/>
                <w:szCs w:val="20"/>
                <w:lang w:val="tr-TR"/>
              </w:rPr>
              <w:t>Artan sıfır atık iyi uygulama örnekleri</w:t>
            </w:r>
          </w:p>
        </w:tc>
      </w:tr>
      <w:tr w:rsidR="00381AFC" w:rsidRPr="00381AFC" w14:paraId="6CD1BCF1" w14:textId="77777777" w:rsidTr="005B1FC6">
        <w:trPr>
          <w:trHeight w:val="1776"/>
        </w:trPr>
        <w:tc>
          <w:tcPr>
            <w:tcW w:w="761" w:type="pct"/>
            <w:vMerge/>
            <w:shd w:val="clear" w:color="auto" w:fill="auto"/>
            <w:tcMar>
              <w:top w:w="72" w:type="dxa"/>
              <w:left w:w="144" w:type="dxa"/>
              <w:bottom w:w="72" w:type="dxa"/>
              <w:right w:w="144" w:type="dxa"/>
            </w:tcMar>
            <w:vAlign w:val="center"/>
          </w:tcPr>
          <w:p w14:paraId="1D617084"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ign w:val="center"/>
          </w:tcPr>
          <w:p w14:paraId="3E2647FA" w14:textId="77777777" w:rsidR="00381AFC" w:rsidRPr="00381AFC" w:rsidRDefault="00381AFC" w:rsidP="00381AFC">
            <w:pPr>
              <w:keepNext/>
              <w:spacing w:before="60" w:after="60" w:line="240" w:lineRule="auto"/>
              <w:ind w:left="57" w:right="57"/>
              <w:jc w:val="left"/>
              <w:rPr>
                <w:rFonts w:cs="Times New Roman"/>
                <w:sz w:val="22"/>
                <w:szCs w:val="20"/>
                <w:lang w:val="tr-TR"/>
              </w:rPr>
            </w:pPr>
          </w:p>
        </w:tc>
        <w:tc>
          <w:tcPr>
            <w:tcW w:w="839" w:type="pct"/>
            <w:shd w:val="clear" w:color="auto" w:fill="auto"/>
            <w:vAlign w:val="center"/>
          </w:tcPr>
          <w:p w14:paraId="5DA41B5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3.6.2. Türkiye’nin öncü olduğu BM Sıfır Atık Kararı (A/RES/77/161)’</w:t>
            </w:r>
            <w:proofErr w:type="spellStart"/>
            <w:r w:rsidRPr="00381AFC">
              <w:rPr>
                <w:rFonts w:cs="Times New Roman"/>
                <w:sz w:val="20"/>
                <w:szCs w:val="20"/>
                <w:lang w:val="tr-TR"/>
              </w:rPr>
              <w:t>nın</w:t>
            </w:r>
            <w:proofErr w:type="spellEnd"/>
            <w:r w:rsidRPr="00381AFC">
              <w:rPr>
                <w:rFonts w:cs="Times New Roman"/>
                <w:sz w:val="20"/>
                <w:szCs w:val="20"/>
                <w:lang w:val="tr-TR"/>
              </w:rPr>
              <w:t xml:space="preserve"> uluslararası platformlarda teşvik edilmesi </w:t>
            </w:r>
          </w:p>
        </w:tc>
        <w:tc>
          <w:tcPr>
            <w:tcW w:w="464" w:type="pct"/>
            <w:shd w:val="clear" w:color="auto" w:fill="auto"/>
            <w:vAlign w:val="center"/>
          </w:tcPr>
          <w:p w14:paraId="7BBA749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3B17620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0B178D2B" w14:textId="7D31AA82" w:rsidR="00381AFC" w:rsidRPr="00381AFC" w:rsidRDefault="00381AFC" w:rsidP="00381AFC">
            <w:pPr>
              <w:keepNext/>
              <w:spacing w:before="60" w:after="60" w:line="240" w:lineRule="auto"/>
              <w:ind w:left="71" w:right="57"/>
              <w:jc w:val="left"/>
              <w:rPr>
                <w:rFonts w:cs="Times New Roman"/>
                <w:sz w:val="20"/>
                <w:szCs w:val="20"/>
                <w:lang w:val="tr-TR"/>
              </w:rPr>
            </w:pPr>
            <w:r w:rsidRPr="00381AFC">
              <w:rPr>
                <w:rFonts w:cs="Times New Roman"/>
                <w:sz w:val="20"/>
                <w:szCs w:val="20"/>
                <w:lang w:val="tr-TR"/>
              </w:rPr>
              <w:t>Cumhurbaşkanlığ</w:t>
            </w:r>
            <w:r w:rsidR="00FC7B78">
              <w:rPr>
                <w:rFonts w:cs="Times New Roman"/>
                <w:sz w:val="20"/>
                <w:szCs w:val="20"/>
                <w:lang w:val="tr-TR"/>
              </w:rPr>
              <w:t>ı Strateji ve Bütçe Başkanlığı</w:t>
            </w:r>
          </w:p>
          <w:p w14:paraId="218F6511" w14:textId="77777777" w:rsidR="00381AFC" w:rsidRPr="00381AFC" w:rsidRDefault="00381AFC" w:rsidP="00381AFC">
            <w:pPr>
              <w:keepNext/>
              <w:spacing w:before="60" w:after="60" w:line="240" w:lineRule="auto"/>
              <w:ind w:left="71" w:right="57"/>
              <w:jc w:val="left"/>
              <w:rPr>
                <w:rFonts w:cs="Times New Roman"/>
                <w:sz w:val="20"/>
                <w:szCs w:val="20"/>
                <w:lang w:val="tr-TR"/>
              </w:rPr>
            </w:pPr>
            <w:r w:rsidRPr="00381AFC">
              <w:rPr>
                <w:rFonts w:cs="Times New Roman"/>
                <w:sz w:val="20"/>
                <w:szCs w:val="20"/>
                <w:lang w:val="tr-TR"/>
              </w:rPr>
              <w:t>Dışişleri Bakanlığı</w:t>
            </w:r>
          </w:p>
        </w:tc>
        <w:tc>
          <w:tcPr>
            <w:tcW w:w="953" w:type="pct"/>
            <w:shd w:val="clear" w:color="auto" w:fill="auto"/>
            <w:vAlign w:val="center"/>
          </w:tcPr>
          <w:p w14:paraId="15250ABB" w14:textId="77777777" w:rsidR="00381AFC" w:rsidRPr="00381AFC" w:rsidRDefault="00381AFC" w:rsidP="00381AFC">
            <w:pPr>
              <w:keepNext/>
              <w:numPr>
                <w:ilvl w:val="0"/>
                <w:numId w:val="39"/>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Farklı uluslararası metinlerde (karar, deklarasyon, tavsiye, kavram dokümanı vb. politika belgeleri) BM Sıfır Atık Kararı (</w:t>
            </w:r>
            <w:r w:rsidRPr="00381AFC">
              <w:rPr>
                <w:sz w:val="20"/>
              </w:rPr>
              <w:t>A/RES/77/161</w:t>
            </w:r>
            <w:r w:rsidRPr="00381AFC">
              <w:rPr>
                <w:rFonts w:cs="Times New Roman"/>
                <w:sz w:val="20"/>
                <w:szCs w:val="20"/>
                <w:lang w:val="tr-TR"/>
              </w:rPr>
              <w:t>)’</w:t>
            </w:r>
            <w:proofErr w:type="spellStart"/>
            <w:r w:rsidRPr="00381AFC">
              <w:rPr>
                <w:rFonts w:cs="Times New Roman"/>
                <w:sz w:val="20"/>
                <w:szCs w:val="20"/>
                <w:lang w:val="tr-TR"/>
              </w:rPr>
              <w:t>na</w:t>
            </w:r>
            <w:proofErr w:type="spellEnd"/>
            <w:r w:rsidRPr="00381AFC">
              <w:rPr>
                <w:rFonts w:cs="Times New Roman"/>
                <w:sz w:val="20"/>
                <w:szCs w:val="20"/>
                <w:lang w:val="tr-TR"/>
              </w:rPr>
              <w:t xml:space="preserve"> yönelik atıflar</w:t>
            </w:r>
          </w:p>
          <w:p w14:paraId="49195B56" w14:textId="77777777" w:rsidR="00381AFC" w:rsidRPr="00381AFC" w:rsidRDefault="00381AFC" w:rsidP="00381AFC">
            <w:pPr>
              <w:keepNext/>
              <w:numPr>
                <w:ilvl w:val="0"/>
                <w:numId w:val="39"/>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İkili işbirliği anlaşmaları/ protokolleri</w:t>
            </w:r>
          </w:p>
        </w:tc>
      </w:tr>
      <w:tr w:rsidR="00381AFC" w:rsidRPr="00381AFC" w14:paraId="5354BC73" w14:textId="77777777" w:rsidTr="005B1FC6">
        <w:trPr>
          <w:trHeight w:val="695"/>
        </w:trPr>
        <w:tc>
          <w:tcPr>
            <w:tcW w:w="5000" w:type="pct"/>
            <w:gridSpan w:val="7"/>
            <w:shd w:val="clear" w:color="auto" w:fill="F2F2F2" w:themeFill="background1" w:themeFillShade="F2"/>
            <w:vAlign w:val="center"/>
          </w:tcPr>
          <w:p w14:paraId="454A6D6D" w14:textId="77777777" w:rsidR="00381AFC" w:rsidRPr="00381AFC" w:rsidRDefault="00381AFC" w:rsidP="00381AFC">
            <w:pPr>
              <w:keepNext/>
              <w:spacing w:before="60" w:after="60" w:line="240" w:lineRule="auto"/>
              <w:jc w:val="left"/>
              <w:rPr>
                <w:rFonts w:cs="Times New Roman"/>
                <w:sz w:val="36"/>
                <w:szCs w:val="20"/>
                <w:lang w:val="tr-TR"/>
              </w:rPr>
            </w:pPr>
            <w:r w:rsidRPr="00381AFC">
              <w:rPr>
                <w:rFonts w:cs="Times New Roman"/>
                <w:b/>
                <w:bCs/>
                <w:sz w:val="36"/>
                <w:szCs w:val="20"/>
                <w:lang w:val="tr-TR"/>
              </w:rPr>
              <w:t xml:space="preserve"> Döngüsel Ekonominin Yaygınlaştırılması</w:t>
            </w:r>
          </w:p>
        </w:tc>
      </w:tr>
      <w:tr w:rsidR="00381AFC" w:rsidRPr="00381AFC" w14:paraId="1E228BEE" w14:textId="77777777" w:rsidTr="005B1FC6">
        <w:trPr>
          <w:trHeight w:val="24"/>
        </w:trPr>
        <w:tc>
          <w:tcPr>
            <w:tcW w:w="761" w:type="pct"/>
            <w:vMerge w:val="restart"/>
            <w:shd w:val="clear" w:color="auto" w:fill="auto"/>
            <w:tcMar>
              <w:top w:w="72" w:type="dxa"/>
              <w:left w:w="144" w:type="dxa"/>
              <w:bottom w:w="72" w:type="dxa"/>
              <w:right w:w="144" w:type="dxa"/>
            </w:tcMar>
            <w:vAlign w:val="center"/>
          </w:tcPr>
          <w:p w14:paraId="74CE570C" w14:textId="77777777" w:rsidR="00381AFC" w:rsidRPr="00381AFC" w:rsidRDefault="00381AFC" w:rsidP="00381AFC">
            <w:pPr>
              <w:keepNext/>
              <w:spacing w:before="60" w:after="60" w:line="240" w:lineRule="auto"/>
              <w:jc w:val="left"/>
              <w:rPr>
                <w:rFonts w:cs="Times New Roman"/>
                <w:b/>
                <w:sz w:val="20"/>
                <w:szCs w:val="20"/>
                <w:lang w:val="tr-TR"/>
              </w:rPr>
            </w:pPr>
            <w:r w:rsidRPr="00381AFC">
              <w:rPr>
                <w:rFonts w:cs="Times New Roman"/>
                <w:b/>
                <w:szCs w:val="20"/>
                <w:lang w:val="tr-TR"/>
              </w:rPr>
              <w:t xml:space="preserve">4. Döngüsel ekonomiye geçişte her </w:t>
            </w:r>
            <w:proofErr w:type="gramStart"/>
            <w:r w:rsidRPr="00381AFC">
              <w:rPr>
                <w:rFonts w:cs="Times New Roman"/>
                <w:b/>
                <w:szCs w:val="20"/>
                <w:lang w:val="tr-TR"/>
              </w:rPr>
              <w:t>seviyede  (</w:t>
            </w:r>
            <w:proofErr w:type="gramEnd"/>
            <w:r w:rsidRPr="00381AFC">
              <w:rPr>
                <w:rFonts w:cs="Times New Roman"/>
                <w:b/>
                <w:szCs w:val="20"/>
                <w:lang w:val="tr-TR"/>
              </w:rPr>
              <w:t>vatandaş, şirket, şehir, bölge) ilgili yapılanmalar oluşturulacaktır.</w:t>
            </w:r>
          </w:p>
        </w:tc>
        <w:tc>
          <w:tcPr>
            <w:tcW w:w="814" w:type="pct"/>
            <w:vMerge w:val="restart"/>
            <w:vAlign w:val="center"/>
          </w:tcPr>
          <w:p w14:paraId="2AEE6E4F"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4.1. Döngüsel ekonomiye geçiş için</w:t>
            </w:r>
            <w:r w:rsidRPr="00381AFC">
              <w:rPr>
                <w:rFonts w:cs="Times New Roman"/>
                <w:b/>
                <w:sz w:val="22"/>
                <w:szCs w:val="20"/>
                <w:lang w:val="tr-TR"/>
              </w:rPr>
              <w:t xml:space="preserve"> mesleki beceri ve nitelikler </w:t>
            </w:r>
            <w:r w:rsidRPr="00381AFC">
              <w:rPr>
                <w:rFonts w:cs="Times New Roman"/>
                <w:sz w:val="22"/>
                <w:szCs w:val="20"/>
                <w:lang w:val="tr-TR"/>
              </w:rPr>
              <w:t>geliştirmek</w:t>
            </w:r>
          </w:p>
        </w:tc>
        <w:tc>
          <w:tcPr>
            <w:tcW w:w="839" w:type="pct"/>
            <w:shd w:val="clear" w:color="auto" w:fill="auto"/>
            <w:vAlign w:val="center"/>
          </w:tcPr>
          <w:p w14:paraId="180A856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4.1.1. Döngüsel ekonomi temel prensiplerinin beraberinde getireceği beceri ve nitelik gerekliliklerinin eğitim müfredatı ve programlarına yansıtılması</w:t>
            </w:r>
          </w:p>
        </w:tc>
        <w:tc>
          <w:tcPr>
            <w:tcW w:w="464" w:type="pct"/>
            <w:shd w:val="clear" w:color="auto" w:fill="auto"/>
            <w:vAlign w:val="center"/>
          </w:tcPr>
          <w:p w14:paraId="66AD46F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20885D8E" w14:textId="77777777" w:rsidR="00381AFC" w:rsidRPr="00381AFC" w:rsidRDefault="00381AFC" w:rsidP="00381AFC">
            <w:pPr>
              <w:keepNext/>
              <w:spacing w:before="60" w:after="60" w:line="240" w:lineRule="auto"/>
              <w:ind w:left="57" w:right="57"/>
              <w:jc w:val="left"/>
              <w:rPr>
                <w:rFonts w:cs="Times New Roman"/>
                <w:sz w:val="20"/>
                <w:szCs w:val="20"/>
                <w:lang w:val="tr-TR"/>
              </w:rPr>
            </w:pPr>
            <w:proofErr w:type="gramStart"/>
            <w:r w:rsidRPr="00381AFC">
              <w:rPr>
                <w:rFonts w:cs="Times New Roman"/>
                <w:sz w:val="20"/>
                <w:szCs w:val="20"/>
                <w:lang w:val="tr-TR"/>
              </w:rPr>
              <w:t>Milli</w:t>
            </w:r>
            <w:proofErr w:type="gramEnd"/>
            <w:r w:rsidRPr="00381AFC">
              <w:rPr>
                <w:rFonts w:cs="Times New Roman"/>
                <w:sz w:val="20"/>
                <w:szCs w:val="20"/>
                <w:lang w:val="tr-TR"/>
              </w:rPr>
              <w:t xml:space="preserve"> Eğitim Bakanlığı</w:t>
            </w:r>
          </w:p>
        </w:tc>
        <w:tc>
          <w:tcPr>
            <w:tcW w:w="618" w:type="pct"/>
            <w:vAlign w:val="center"/>
          </w:tcPr>
          <w:p w14:paraId="2A79D2A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1E93F24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 Mesleki Yeterlilik Kurumu (MYK)</w:t>
            </w:r>
          </w:p>
          <w:p w14:paraId="2CC1F61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Türkiye İş Kurumu (İŞKUR) </w:t>
            </w:r>
          </w:p>
          <w:p w14:paraId="280BA77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Üniversiteler</w:t>
            </w:r>
          </w:p>
        </w:tc>
        <w:tc>
          <w:tcPr>
            <w:tcW w:w="953" w:type="pct"/>
            <w:shd w:val="clear" w:color="auto" w:fill="auto"/>
            <w:vAlign w:val="center"/>
          </w:tcPr>
          <w:p w14:paraId="6223DCB6"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Döngüsel ekonomi temel prensiplerini içerecek şekilde güncellenmiş ilk, orta ve yükseköğretim müfredatı</w:t>
            </w:r>
          </w:p>
          <w:p w14:paraId="14D72E93"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Okul yöneticileri, öğretmenler ve velilere yönelik proje ve programlar</w:t>
            </w:r>
          </w:p>
        </w:tc>
      </w:tr>
      <w:tr w:rsidR="00381AFC" w:rsidRPr="00381AFC" w14:paraId="270B280C" w14:textId="77777777" w:rsidTr="005B1FC6">
        <w:trPr>
          <w:trHeight w:val="20"/>
        </w:trPr>
        <w:tc>
          <w:tcPr>
            <w:tcW w:w="761" w:type="pct"/>
            <w:vMerge/>
            <w:shd w:val="clear" w:color="auto" w:fill="auto"/>
            <w:tcMar>
              <w:top w:w="72" w:type="dxa"/>
              <w:left w:w="144" w:type="dxa"/>
              <w:bottom w:w="72" w:type="dxa"/>
              <w:right w:w="144" w:type="dxa"/>
            </w:tcMar>
            <w:vAlign w:val="center"/>
          </w:tcPr>
          <w:p w14:paraId="2E5EEABA"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Merge/>
            <w:vAlign w:val="center"/>
          </w:tcPr>
          <w:p w14:paraId="0A5F9D11"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1119513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4.1.2. Eko-tasarım başta olmak üzere döngüsel ekonominin getireceği yeni beceri ve iş kollarına yönelik mesleki standartlarının hazırlanması </w:t>
            </w:r>
          </w:p>
        </w:tc>
        <w:tc>
          <w:tcPr>
            <w:tcW w:w="464" w:type="pct"/>
            <w:shd w:val="clear" w:color="auto" w:fill="auto"/>
            <w:vAlign w:val="center"/>
          </w:tcPr>
          <w:p w14:paraId="134CB19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00460A8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Çalışma ve Sosyal Güvenlik Bakanlığı Mesleki Yeterlilik Kurumu (MYK) </w:t>
            </w:r>
          </w:p>
        </w:tc>
        <w:tc>
          <w:tcPr>
            <w:tcW w:w="618" w:type="pct"/>
            <w:vAlign w:val="center"/>
          </w:tcPr>
          <w:p w14:paraId="1A0ED5F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4633B81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492AB55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067A916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272835D8"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Küçük ve Orta Ölçekli İşletmeleri Geliştirme ve Destekleme İdaresi Başkanlığı (KOSGEB)</w:t>
            </w:r>
          </w:p>
          <w:p w14:paraId="4CA65FC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İstatistik Kurumu (TÜİK)</w:t>
            </w:r>
          </w:p>
          <w:p w14:paraId="25B4697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Türkiye İş Kurumu (İŞKUR) </w:t>
            </w:r>
          </w:p>
          <w:p w14:paraId="153F123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Odalar ve Borsalar Birliği (TOBB)</w:t>
            </w:r>
          </w:p>
          <w:p w14:paraId="2FA97D0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Yerel Yönetimler </w:t>
            </w:r>
          </w:p>
        </w:tc>
        <w:tc>
          <w:tcPr>
            <w:tcW w:w="953" w:type="pct"/>
            <w:shd w:val="clear" w:color="auto" w:fill="auto"/>
            <w:vAlign w:val="center"/>
          </w:tcPr>
          <w:p w14:paraId="142D405F"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 xml:space="preserve">Beceri gereklilikleri raporu ve meslek standartları </w:t>
            </w:r>
          </w:p>
        </w:tc>
      </w:tr>
      <w:tr w:rsidR="00381AFC" w:rsidRPr="00381AFC" w14:paraId="6E6FAA1E" w14:textId="77777777" w:rsidTr="005B1FC6">
        <w:trPr>
          <w:trHeight w:val="24"/>
        </w:trPr>
        <w:tc>
          <w:tcPr>
            <w:tcW w:w="761" w:type="pct"/>
            <w:vMerge/>
            <w:shd w:val="clear" w:color="auto" w:fill="auto"/>
            <w:tcMar>
              <w:top w:w="72" w:type="dxa"/>
              <w:left w:w="144" w:type="dxa"/>
              <w:bottom w:w="72" w:type="dxa"/>
              <w:right w:w="144" w:type="dxa"/>
            </w:tcMar>
            <w:vAlign w:val="center"/>
          </w:tcPr>
          <w:p w14:paraId="720C1C4A" w14:textId="77777777" w:rsidR="00381AFC" w:rsidRPr="00381AFC" w:rsidRDefault="00381AFC" w:rsidP="00381AFC">
            <w:pPr>
              <w:keepNext/>
              <w:spacing w:before="60" w:after="60" w:line="240" w:lineRule="auto"/>
              <w:jc w:val="left"/>
              <w:rPr>
                <w:rFonts w:cs="Times New Roman"/>
                <w:b/>
                <w:sz w:val="22"/>
                <w:szCs w:val="20"/>
                <w:lang w:val="tr-TR"/>
              </w:rPr>
            </w:pPr>
          </w:p>
        </w:tc>
        <w:tc>
          <w:tcPr>
            <w:tcW w:w="814" w:type="pct"/>
            <w:vMerge w:val="restart"/>
            <w:vAlign w:val="center"/>
          </w:tcPr>
          <w:p w14:paraId="55A62B1B"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4.2.</w:t>
            </w:r>
            <w:r w:rsidRPr="00381AFC">
              <w:rPr>
                <w:rFonts w:cs="Times New Roman"/>
                <w:b/>
                <w:sz w:val="22"/>
                <w:szCs w:val="20"/>
                <w:lang w:val="tr-TR"/>
              </w:rPr>
              <w:t xml:space="preserve"> Döngüsel bölgeler ve şehirler </w:t>
            </w:r>
            <w:r w:rsidRPr="00381AFC">
              <w:rPr>
                <w:rFonts w:cs="Times New Roman"/>
                <w:sz w:val="22"/>
                <w:szCs w:val="20"/>
                <w:lang w:val="tr-TR"/>
              </w:rPr>
              <w:t>oluşturmak</w:t>
            </w:r>
          </w:p>
        </w:tc>
        <w:tc>
          <w:tcPr>
            <w:tcW w:w="839" w:type="pct"/>
            <w:shd w:val="clear" w:color="auto" w:fill="auto"/>
            <w:vAlign w:val="center"/>
          </w:tcPr>
          <w:p w14:paraId="62D09E1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4.2.1. Döngüsel ekonomi prensiplerinin bölgesel kalkınma planları ve stratejilerine dahil edilmesi </w:t>
            </w:r>
          </w:p>
        </w:tc>
        <w:tc>
          <w:tcPr>
            <w:tcW w:w="464" w:type="pct"/>
            <w:shd w:val="clear" w:color="auto" w:fill="auto"/>
            <w:vAlign w:val="center"/>
          </w:tcPr>
          <w:p w14:paraId="784EFA0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08D9E40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2A0E07D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(Kalkınma Ajansları Genel Müdürlüğü)</w:t>
            </w:r>
          </w:p>
        </w:tc>
        <w:tc>
          <w:tcPr>
            <w:tcW w:w="618" w:type="pct"/>
            <w:vAlign w:val="center"/>
          </w:tcPr>
          <w:p w14:paraId="77504D8C" w14:textId="77777777" w:rsidR="00381AFC" w:rsidRPr="00381AFC" w:rsidRDefault="00381AFC" w:rsidP="00381AFC">
            <w:pPr>
              <w:keepNext/>
              <w:spacing w:before="60" w:after="60" w:line="240" w:lineRule="auto"/>
              <w:ind w:left="57" w:right="57"/>
              <w:jc w:val="left"/>
              <w:rPr>
                <w:rFonts w:cs="Times New Roman"/>
                <w:sz w:val="20"/>
                <w:szCs w:val="20"/>
                <w:lang w:val="tr-TR"/>
              </w:rPr>
            </w:pPr>
          </w:p>
          <w:p w14:paraId="5EBBF0C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Kalkınma Ajansları</w:t>
            </w:r>
          </w:p>
        </w:tc>
        <w:tc>
          <w:tcPr>
            <w:tcW w:w="953" w:type="pct"/>
            <w:shd w:val="clear" w:color="auto" w:fill="auto"/>
            <w:vAlign w:val="center"/>
          </w:tcPr>
          <w:p w14:paraId="6B10613F"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2024-2028 Bölgesel Gelişme Ulusal Stratejisi</w:t>
            </w:r>
          </w:p>
        </w:tc>
      </w:tr>
      <w:tr w:rsidR="00381AFC" w:rsidRPr="00381AFC" w14:paraId="440EBB63" w14:textId="77777777" w:rsidTr="005B1FC6">
        <w:trPr>
          <w:trHeight w:val="20"/>
        </w:trPr>
        <w:tc>
          <w:tcPr>
            <w:tcW w:w="761" w:type="pct"/>
            <w:vMerge/>
            <w:shd w:val="clear" w:color="auto" w:fill="auto"/>
            <w:tcMar>
              <w:top w:w="72" w:type="dxa"/>
              <w:left w:w="144" w:type="dxa"/>
              <w:bottom w:w="72" w:type="dxa"/>
              <w:right w:w="144" w:type="dxa"/>
            </w:tcMar>
            <w:vAlign w:val="center"/>
          </w:tcPr>
          <w:p w14:paraId="4CDE20E2"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ign w:val="center"/>
          </w:tcPr>
          <w:p w14:paraId="00A04BCE" w14:textId="77777777" w:rsidR="00381AFC" w:rsidRPr="00381AFC" w:rsidRDefault="00381AFC" w:rsidP="00381AFC">
            <w:pPr>
              <w:keepNext/>
              <w:spacing w:before="60" w:after="60" w:line="240" w:lineRule="auto"/>
              <w:ind w:left="57" w:right="57"/>
              <w:jc w:val="left"/>
              <w:rPr>
                <w:rFonts w:cs="Times New Roman"/>
                <w:b/>
                <w:sz w:val="22"/>
                <w:szCs w:val="20"/>
                <w:lang w:val="tr-TR"/>
              </w:rPr>
            </w:pPr>
          </w:p>
        </w:tc>
        <w:tc>
          <w:tcPr>
            <w:tcW w:w="839" w:type="pct"/>
            <w:shd w:val="clear" w:color="auto" w:fill="auto"/>
            <w:vAlign w:val="center"/>
          </w:tcPr>
          <w:p w14:paraId="2088DF2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4.2.2. Yerel girişimleri ve döngüsel şehir konseptlerini yaygınlaştırmaya yönelik çalışmalar yapılması</w:t>
            </w:r>
          </w:p>
        </w:tc>
        <w:tc>
          <w:tcPr>
            <w:tcW w:w="464" w:type="pct"/>
            <w:shd w:val="clear" w:color="auto" w:fill="auto"/>
            <w:vAlign w:val="center"/>
          </w:tcPr>
          <w:p w14:paraId="3DE683D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4F5B85F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052F03D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İller Bankası A.Ş.</w:t>
            </w:r>
          </w:p>
          <w:p w14:paraId="77B3F26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p w14:paraId="4D6821D4" w14:textId="79A2BC35"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w:t>
            </w:r>
            <w:r w:rsidR="00214F72">
              <w:rPr>
                <w:rFonts w:cs="Times New Roman"/>
                <w:sz w:val="20"/>
                <w:szCs w:val="20"/>
                <w:lang w:val="tr-TR"/>
              </w:rPr>
              <w:t xml:space="preserve"> (TBB)</w:t>
            </w:r>
          </w:p>
          <w:p w14:paraId="2EE6A0F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Yerel Yönetimler</w:t>
            </w:r>
          </w:p>
        </w:tc>
        <w:tc>
          <w:tcPr>
            <w:tcW w:w="953" w:type="pct"/>
            <w:shd w:val="clear" w:color="auto" w:fill="auto"/>
            <w:vAlign w:val="center"/>
          </w:tcPr>
          <w:p w14:paraId="60B9696F"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Döngüsel yerel girişimler ve şehirlere yönelik uygulamaya yönelik rehber doküman ve kılavuzlar</w:t>
            </w:r>
          </w:p>
        </w:tc>
      </w:tr>
      <w:tr w:rsidR="00381AFC" w:rsidRPr="00381AFC" w14:paraId="47455A85" w14:textId="77777777" w:rsidTr="005B1FC6">
        <w:trPr>
          <w:trHeight w:val="20"/>
        </w:trPr>
        <w:tc>
          <w:tcPr>
            <w:tcW w:w="761" w:type="pct"/>
            <w:vMerge/>
            <w:shd w:val="clear" w:color="auto" w:fill="auto"/>
            <w:tcMar>
              <w:top w:w="72" w:type="dxa"/>
              <w:left w:w="144" w:type="dxa"/>
              <w:bottom w:w="72" w:type="dxa"/>
              <w:right w:w="144" w:type="dxa"/>
            </w:tcMar>
            <w:vAlign w:val="center"/>
          </w:tcPr>
          <w:p w14:paraId="0437ACAB" w14:textId="77777777" w:rsidR="00381AFC" w:rsidRPr="00381AFC" w:rsidRDefault="00381AFC" w:rsidP="00381AFC">
            <w:pPr>
              <w:keepNext/>
              <w:spacing w:before="60" w:after="60" w:line="240" w:lineRule="auto"/>
              <w:ind w:left="777" w:hanging="360"/>
              <w:jc w:val="left"/>
              <w:rPr>
                <w:rFonts w:cs="Times New Roman"/>
                <w:b/>
                <w:szCs w:val="20"/>
                <w:lang w:val="tr-TR"/>
              </w:rPr>
            </w:pPr>
          </w:p>
        </w:tc>
        <w:tc>
          <w:tcPr>
            <w:tcW w:w="814" w:type="pct"/>
            <w:vAlign w:val="center"/>
          </w:tcPr>
          <w:p w14:paraId="66E7DE95" w14:textId="77777777" w:rsidR="00381AFC" w:rsidRPr="00381AFC" w:rsidRDefault="00381AFC" w:rsidP="00381AFC">
            <w:pPr>
              <w:keepNext/>
              <w:spacing w:before="60" w:after="60" w:line="240" w:lineRule="auto"/>
              <w:ind w:left="57" w:right="57"/>
              <w:jc w:val="left"/>
              <w:rPr>
                <w:rFonts w:cs="Times New Roman"/>
                <w:sz w:val="22"/>
                <w:szCs w:val="20"/>
                <w:lang w:val="tr-TR"/>
              </w:rPr>
            </w:pPr>
            <w:r w:rsidRPr="00381AFC">
              <w:rPr>
                <w:rFonts w:cs="Times New Roman"/>
                <w:sz w:val="22"/>
                <w:szCs w:val="20"/>
                <w:lang w:val="tr-TR"/>
              </w:rPr>
              <w:t xml:space="preserve">4.3. Döngüsel ekonomi konusunda </w:t>
            </w:r>
            <w:r w:rsidRPr="00381AFC">
              <w:rPr>
                <w:rFonts w:cs="Times New Roman"/>
                <w:b/>
                <w:sz w:val="22"/>
                <w:szCs w:val="20"/>
                <w:lang w:val="tr-TR"/>
              </w:rPr>
              <w:t xml:space="preserve">işbirliği ve farkındalığı </w:t>
            </w:r>
            <w:r w:rsidRPr="00381AFC">
              <w:rPr>
                <w:rFonts w:cs="Times New Roman"/>
                <w:sz w:val="22"/>
                <w:szCs w:val="20"/>
                <w:lang w:val="tr-TR"/>
              </w:rPr>
              <w:t>artırmak</w:t>
            </w:r>
            <w:r w:rsidRPr="00381AFC">
              <w:rPr>
                <w:rFonts w:cs="Times New Roman"/>
                <w:b/>
                <w:sz w:val="22"/>
                <w:szCs w:val="20"/>
                <w:lang w:val="tr-TR"/>
              </w:rPr>
              <w:t xml:space="preserve"> </w:t>
            </w:r>
          </w:p>
        </w:tc>
        <w:tc>
          <w:tcPr>
            <w:tcW w:w="839" w:type="pct"/>
            <w:shd w:val="clear" w:color="auto" w:fill="auto"/>
            <w:vAlign w:val="center"/>
          </w:tcPr>
          <w:p w14:paraId="6852D86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4.3.1. Her kesime ve her yaşa hitap eden döngüsel ekonomi ve girişimlerine (dijital ürün pasaportu, onarım hakkı, geri dönüştürülmüş içerik vb.) yönelik farkındalık ve bilinçlendirme faaliyetleri gerçekleştirilmesi</w:t>
            </w:r>
          </w:p>
        </w:tc>
        <w:tc>
          <w:tcPr>
            <w:tcW w:w="464" w:type="pct"/>
            <w:shd w:val="clear" w:color="auto" w:fill="auto"/>
            <w:vAlign w:val="center"/>
          </w:tcPr>
          <w:p w14:paraId="4D443B2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4D9D7A2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tc>
        <w:tc>
          <w:tcPr>
            <w:tcW w:w="618" w:type="pct"/>
            <w:vAlign w:val="center"/>
          </w:tcPr>
          <w:p w14:paraId="2D639B69" w14:textId="55AB6415"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Cumhurb</w:t>
            </w:r>
            <w:r w:rsidR="00FC7B78">
              <w:rPr>
                <w:rFonts w:cs="Times New Roman"/>
                <w:sz w:val="20"/>
                <w:szCs w:val="20"/>
                <w:lang w:val="tr-TR"/>
              </w:rPr>
              <w:t>aşkanlığı İletişim Başkanlığı</w:t>
            </w:r>
          </w:p>
          <w:p w14:paraId="614DC6F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7FD5BD1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Gençlik ve Spor Bakanlığı</w:t>
            </w:r>
          </w:p>
          <w:p w14:paraId="45C38494" w14:textId="77777777" w:rsidR="00381AFC" w:rsidRPr="00381AFC" w:rsidRDefault="00381AFC" w:rsidP="00381AFC">
            <w:pPr>
              <w:keepNext/>
              <w:spacing w:before="60" w:after="60" w:line="240" w:lineRule="auto"/>
              <w:ind w:left="57" w:right="57"/>
              <w:jc w:val="left"/>
              <w:rPr>
                <w:rFonts w:cs="Times New Roman"/>
                <w:sz w:val="20"/>
                <w:szCs w:val="20"/>
                <w:lang w:val="tr-TR"/>
              </w:rPr>
            </w:pPr>
            <w:proofErr w:type="gramStart"/>
            <w:r w:rsidRPr="00381AFC">
              <w:rPr>
                <w:rFonts w:cs="Times New Roman"/>
                <w:sz w:val="20"/>
                <w:szCs w:val="20"/>
                <w:lang w:val="tr-TR"/>
              </w:rPr>
              <w:t>Milli</w:t>
            </w:r>
            <w:proofErr w:type="gramEnd"/>
            <w:r w:rsidRPr="00381AFC">
              <w:rPr>
                <w:rFonts w:cs="Times New Roman"/>
                <w:sz w:val="20"/>
                <w:szCs w:val="20"/>
                <w:lang w:val="tr-TR"/>
              </w:rPr>
              <w:t xml:space="preserve"> Eğitim Bakanlığı</w:t>
            </w:r>
          </w:p>
          <w:p w14:paraId="78C1F336"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439C497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Tarım ve Orman Bakanlığı</w:t>
            </w:r>
          </w:p>
          <w:p w14:paraId="5DBB34D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71E626E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Türkiye Çevre Ajansı (TÜÇA) </w:t>
            </w:r>
          </w:p>
          <w:p w14:paraId="256FDBE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Radyo Televizyon Kurumu (TRT)</w:t>
            </w:r>
          </w:p>
          <w:p w14:paraId="4F54720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Yükseköğretim Kurulu Başkanlığı (YÖK)</w:t>
            </w:r>
          </w:p>
          <w:p w14:paraId="75A858F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Odalar ve Borsalar Birliği (TOBB)</w:t>
            </w:r>
          </w:p>
          <w:p w14:paraId="5669689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Üniversiteler</w:t>
            </w:r>
          </w:p>
        </w:tc>
        <w:tc>
          <w:tcPr>
            <w:tcW w:w="953" w:type="pct"/>
            <w:shd w:val="clear" w:color="auto" w:fill="auto"/>
            <w:vAlign w:val="center"/>
          </w:tcPr>
          <w:p w14:paraId="24DF8FD4"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Eğitim faaliyetleri, sosyal medya kampanyaları, kamu spotları vb.</w:t>
            </w:r>
          </w:p>
          <w:p w14:paraId="2F9D795B"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Döngüsel ekonomi alanında faaliyet gösterecek öğrenci kulüp sayısı ve faaliyet sayısı</w:t>
            </w:r>
          </w:p>
        </w:tc>
      </w:tr>
      <w:tr w:rsidR="00381AFC" w:rsidRPr="00381AFC" w14:paraId="233ABA93" w14:textId="77777777" w:rsidTr="005B1FC6">
        <w:trPr>
          <w:trHeight w:val="695"/>
        </w:trPr>
        <w:tc>
          <w:tcPr>
            <w:tcW w:w="5000" w:type="pct"/>
            <w:gridSpan w:val="7"/>
            <w:shd w:val="clear" w:color="auto" w:fill="F2F2F2" w:themeFill="background1" w:themeFillShade="F2"/>
            <w:vAlign w:val="center"/>
          </w:tcPr>
          <w:p w14:paraId="4AAE7E93" w14:textId="77777777" w:rsidR="00381AFC" w:rsidRPr="00381AFC" w:rsidRDefault="00381AFC" w:rsidP="00381AFC">
            <w:pPr>
              <w:keepNext/>
              <w:spacing w:before="60" w:after="60" w:line="240" w:lineRule="auto"/>
              <w:jc w:val="left"/>
              <w:rPr>
                <w:rFonts w:cs="Times New Roman"/>
                <w:sz w:val="36"/>
                <w:szCs w:val="20"/>
                <w:lang w:val="tr-TR"/>
              </w:rPr>
            </w:pPr>
            <w:r w:rsidRPr="00381AFC">
              <w:rPr>
                <w:rFonts w:cs="Times New Roman"/>
                <w:b/>
                <w:bCs/>
                <w:sz w:val="36"/>
                <w:szCs w:val="20"/>
                <w:lang w:val="tr-TR"/>
              </w:rPr>
              <w:t xml:space="preserve"> Yatay Eylemler</w:t>
            </w:r>
          </w:p>
        </w:tc>
      </w:tr>
      <w:tr w:rsidR="00381AFC" w:rsidRPr="00381AFC" w14:paraId="3E595A0B" w14:textId="77777777" w:rsidTr="005B1FC6">
        <w:trPr>
          <w:trHeight w:val="4220"/>
        </w:trPr>
        <w:tc>
          <w:tcPr>
            <w:tcW w:w="761" w:type="pct"/>
            <w:vMerge w:val="restart"/>
            <w:shd w:val="clear" w:color="auto" w:fill="auto"/>
            <w:tcMar>
              <w:top w:w="72" w:type="dxa"/>
              <w:left w:w="144" w:type="dxa"/>
              <w:bottom w:w="72" w:type="dxa"/>
              <w:right w:w="144" w:type="dxa"/>
            </w:tcMar>
            <w:vAlign w:val="center"/>
          </w:tcPr>
          <w:p w14:paraId="1F1465D5" w14:textId="77777777" w:rsidR="00381AFC" w:rsidRPr="00381AFC" w:rsidRDefault="00381AFC" w:rsidP="00381AFC">
            <w:pPr>
              <w:keepNext/>
              <w:spacing w:before="60" w:after="60" w:line="240" w:lineRule="auto"/>
              <w:jc w:val="left"/>
              <w:rPr>
                <w:rFonts w:cs="Times New Roman"/>
                <w:b/>
                <w:szCs w:val="20"/>
                <w:lang w:val="tr-TR"/>
              </w:rPr>
            </w:pPr>
            <w:r w:rsidRPr="00381AFC">
              <w:rPr>
                <w:rFonts w:cs="Times New Roman"/>
                <w:b/>
                <w:lang w:val="tr-TR"/>
              </w:rPr>
              <w:t>5. Döngüsel ekonomi ile adil geçiş ve finanse edilebilirlik arasındaki ilişki ortaya koyulacaktır.</w:t>
            </w:r>
          </w:p>
        </w:tc>
        <w:tc>
          <w:tcPr>
            <w:tcW w:w="814" w:type="pct"/>
            <w:vAlign w:val="center"/>
          </w:tcPr>
          <w:p w14:paraId="6C935A58" w14:textId="77777777" w:rsidR="00381AFC" w:rsidRPr="00381AFC" w:rsidRDefault="00381AFC" w:rsidP="00381AFC">
            <w:pPr>
              <w:keepNext/>
              <w:spacing w:before="60" w:after="60" w:line="240" w:lineRule="auto"/>
              <w:ind w:left="57" w:right="57"/>
              <w:jc w:val="left"/>
              <w:rPr>
                <w:rFonts w:cs="Times New Roman"/>
                <w:b/>
                <w:sz w:val="22"/>
                <w:szCs w:val="20"/>
                <w:lang w:val="tr-TR"/>
              </w:rPr>
            </w:pPr>
            <w:r w:rsidRPr="00381AFC">
              <w:rPr>
                <w:rFonts w:cs="Times New Roman"/>
                <w:sz w:val="22"/>
                <w:szCs w:val="20"/>
                <w:lang w:val="tr-TR"/>
              </w:rPr>
              <w:t>5.1.</w:t>
            </w:r>
            <w:r w:rsidRPr="00381AFC">
              <w:rPr>
                <w:rFonts w:cs="Times New Roman"/>
                <w:b/>
                <w:sz w:val="22"/>
                <w:szCs w:val="20"/>
                <w:lang w:val="tr-TR"/>
              </w:rPr>
              <w:t xml:space="preserve"> </w:t>
            </w:r>
            <w:r w:rsidRPr="00381AFC">
              <w:rPr>
                <w:rFonts w:cs="Times New Roman"/>
                <w:sz w:val="22"/>
                <w:szCs w:val="20"/>
                <w:lang w:val="tr-TR"/>
              </w:rPr>
              <w:t xml:space="preserve">Döngüsel ekonomi ile </w:t>
            </w:r>
            <w:r w:rsidRPr="00381AFC">
              <w:rPr>
                <w:rFonts w:cs="Times New Roman"/>
                <w:b/>
                <w:sz w:val="22"/>
                <w:szCs w:val="20"/>
                <w:lang w:val="tr-TR"/>
              </w:rPr>
              <w:t xml:space="preserve">Adil Geçiş </w:t>
            </w:r>
            <w:r w:rsidRPr="00381AFC">
              <w:rPr>
                <w:rFonts w:cs="Times New Roman"/>
                <w:sz w:val="22"/>
                <w:szCs w:val="20"/>
                <w:lang w:val="tr-TR"/>
              </w:rPr>
              <w:t>bağlantısını güçlendirmek</w:t>
            </w:r>
          </w:p>
        </w:tc>
        <w:tc>
          <w:tcPr>
            <w:tcW w:w="839" w:type="pct"/>
            <w:shd w:val="clear" w:color="auto" w:fill="auto"/>
            <w:vAlign w:val="center"/>
          </w:tcPr>
          <w:p w14:paraId="6BFDC41F" w14:textId="77777777" w:rsidR="00381AFC" w:rsidRPr="00381AFC" w:rsidRDefault="00381AFC" w:rsidP="00381AFC">
            <w:pPr>
              <w:keepNext/>
              <w:spacing w:before="60" w:after="60" w:line="240" w:lineRule="auto"/>
              <w:ind w:left="57" w:right="57"/>
              <w:jc w:val="left"/>
              <w:rPr>
                <w:rFonts w:cs="Times New Roman"/>
                <w:sz w:val="20"/>
                <w:szCs w:val="20"/>
                <w:highlight w:val="yellow"/>
                <w:lang w:val="tr-TR"/>
              </w:rPr>
            </w:pPr>
            <w:r w:rsidRPr="00381AFC">
              <w:rPr>
                <w:rFonts w:cs="Times New Roman"/>
                <w:sz w:val="20"/>
                <w:szCs w:val="20"/>
                <w:lang w:val="tr-TR"/>
              </w:rPr>
              <w:t>5.1.1. Ulusal Adil Geçiş Stratejisinin döngüsel ekonomi prensipleri dikkate alarak hazırlanması</w:t>
            </w:r>
          </w:p>
        </w:tc>
        <w:tc>
          <w:tcPr>
            <w:tcW w:w="464" w:type="pct"/>
            <w:shd w:val="clear" w:color="auto" w:fill="auto"/>
            <w:vAlign w:val="center"/>
          </w:tcPr>
          <w:p w14:paraId="0159D785" w14:textId="77777777" w:rsidR="00381AFC" w:rsidRPr="00381AFC" w:rsidRDefault="00381AFC" w:rsidP="00381AFC">
            <w:pPr>
              <w:keepNext/>
              <w:spacing w:before="60" w:after="60" w:line="240" w:lineRule="auto"/>
              <w:ind w:left="57" w:right="57"/>
              <w:jc w:val="left"/>
              <w:rPr>
                <w:rFonts w:cs="Times New Roman"/>
                <w:sz w:val="20"/>
                <w:szCs w:val="20"/>
                <w:highlight w:val="yellow"/>
                <w:lang w:val="tr-TR"/>
              </w:rPr>
            </w:pPr>
            <w:r w:rsidRPr="00381AFC">
              <w:rPr>
                <w:rFonts w:cs="Times New Roman"/>
                <w:sz w:val="20"/>
                <w:szCs w:val="20"/>
                <w:lang w:val="tr-TR"/>
              </w:rPr>
              <w:t>2026</w:t>
            </w:r>
          </w:p>
        </w:tc>
        <w:tc>
          <w:tcPr>
            <w:tcW w:w="551" w:type="pct"/>
            <w:shd w:val="clear" w:color="auto" w:fill="auto"/>
            <w:vAlign w:val="center"/>
          </w:tcPr>
          <w:p w14:paraId="6EADBF56" w14:textId="77777777" w:rsidR="00381AFC" w:rsidRPr="00381AFC" w:rsidRDefault="00381AFC" w:rsidP="00381AFC">
            <w:pPr>
              <w:keepNext/>
              <w:spacing w:before="60" w:after="60" w:line="240" w:lineRule="auto"/>
              <w:ind w:left="57" w:right="57"/>
              <w:jc w:val="left"/>
              <w:rPr>
                <w:rFonts w:cs="Times New Roman"/>
                <w:sz w:val="20"/>
                <w:szCs w:val="20"/>
                <w:highlight w:val="yellow"/>
                <w:lang w:val="tr-TR"/>
              </w:rPr>
            </w:pPr>
            <w:r w:rsidRPr="00381AFC">
              <w:rPr>
                <w:rFonts w:cs="Times New Roman"/>
                <w:sz w:val="20"/>
                <w:szCs w:val="20"/>
                <w:lang w:val="tr-TR"/>
              </w:rPr>
              <w:t>Çalışma ve Sosyal Güvenlik Bakanlığı</w:t>
            </w:r>
          </w:p>
        </w:tc>
        <w:tc>
          <w:tcPr>
            <w:tcW w:w="618" w:type="pct"/>
            <w:vAlign w:val="center"/>
          </w:tcPr>
          <w:p w14:paraId="1A924506" w14:textId="0555BE0A"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Cumhurbaşkanlığı</w:t>
            </w:r>
            <w:r w:rsidR="00FC7B78">
              <w:rPr>
                <w:rFonts w:cs="Times New Roman"/>
                <w:sz w:val="20"/>
                <w:szCs w:val="20"/>
                <w:lang w:val="tr-TR"/>
              </w:rPr>
              <w:t xml:space="preserve"> Strateji ve Bütçe Başkanlığı</w:t>
            </w:r>
          </w:p>
          <w:p w14:paraId="786EC31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4C3ED68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21B96B23" w14:textId="77777777" w:rsidR="00381AFC" w:rsidRPr="00381AFC" w:rsidRDefault="00381AFC" w:rsidP="00381AFC">
            <w:pPr>
              <w:keepNext/>
              <w:spacing w:before="60" w:after="60" w:line="240" w:lineRule="auto"/>
              <w:ind w:left="57" w:right="57"/>
              <w:jc w:val="left"/>
              <w:rPr>
                <w:rFonts w:cs="Times New Roman"/>
                <w:sz w:val="20"/>
                <w:szCs w:val="20"/>
                <w:lang w:val="tr-TR"/>
              </w:rPr>
            </w:pPr>
            <w:proofErr w:type="gramStart"/>
            <w:r w:rsidRPr="00381AFC">
              <w:rPr>
                <w:rFonts w:cs="Times New Roman"/>
                <w:sz w:val="20"/>
                <w:szCs w:val="20"/>
                <w:lang w:val="tr-TR"/>
              </w:rPr>
              <w:t>Milli</w:t>
            </w:r>
            <w:proofErr w:type="gramEnd"/>
            <w:r w:rsidRPr="00381AFC">
              <w:rPr>
                <w:rFonts w:cs="Times New Roman"/>
                <w:sz w:val="20"/>
                <w:szCs w:val="20"/>
                <w:lang w:val="tr-TR"/>
              </w:rPr>
              <w:t xml:space="preserve"> Eğitim Bakanlığı</w:t>
            </w:r>
          </w:p>
          <w:p w14:paraId="614FF2F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53297C25" w14:textId="77777777" w:rsidR="00381AFC" w:rsidRPr="00381AFC" w:rsidRDefault="00381AFC" w:rsidP="00381AFC">
            <w:pPr>
              <w:keepNext/>
              <w:spacing w:before="60" w:after="60" w:line="240" w:lineRule="auto"/>
              <w:ind w:left="71" w:right="57"/>
              <w:jc w:val="left"/>
              <w:rPr>
                <w:rFonts w:cs="Times New Roman"/>
                <w:sz w:val="20"/>
                <w:szCs w:val="20"/>
                <w:lang w:val="tr-TR"/>
              </w:rPr>
            </w:pPr>
            <w:r w:rsidRPr="00381AFC">
              <w:rPr>
                <w:rFonts w:cs="Times New Roman"/>
                <w:sz w:val="20"/>
                <w:szCs w:val="20"/>
                <w:lang w:val="tr-TR"/>
              </w:rPr>
              <w:t>Ticaret Bakanlığı</w:t>
            </w:r>
          </w:p>
          <w:p w14:paraId="1EFEE502" w14:textId="5533D094" w:rsidR="00381AFC" w:rsidRPr="00B04A34" w:rsidRDefault="00381AFC" w:rsidP="00B04A34">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Yükseköğretim Kurulu </w:t>
            </w:r>
            <w:r w:rsidR="00B04A34">
              <w:rPr>
                <w:rFonts w:cs="Times New Roman"/>
                <w:sz w:val="20"/>
                <w:szCs w:val="20"/>
                <w:lang w:val="tr-TR"/>
              </w:rPr>
              <w:t>Başkanlığı (YÖK)</w:t>
            </w:r>
          </w:p>
        </w:tc>
        <w:tc>
          <w:tcPr>
            <w:tcW w:w="953" w:type="pct"/>
            <w:shd w:val="clear" w:color="auto" w:fill="auto"/>
            <w:vAlign w:val="center"/>
          </w:tcPr>
          <w:p w14:paraId="33A43A32" w14:textId="77777777" w:rsidR="00381AFC" w:rsidRPr="00381AFC" w:rsidRDefault="00381AFC" w:rsidP="00381AFC">
            <w:pPr>
              <w:keepNext/>
              <w:numPr>
                <w:ilvl w:val="0"/>
                <w:numId w:val="37"/>
              </w:numPr>
              <w:spacing w:before="60" w:after="60" w:line="240" w:lineRule="auto"/>
              <w:ind w:left="414" w:right="57" w:hanging="357"/>
              <w:contextualSpacing/>
              <w:jc w:val="left"/>
              <w:rPr>
                <w:rFonts w:cs="Times New Roman"/>
                <w:sz w:val="20"/>
                <w:szCs w:val="20"/>
                <w:lang w:val="tr-TR"/>
              </w:rPr>
            </w:pPr>
            <w:r w:rsidRPr="00381AFC">
              <w:rPr>
                <w:rFonts w:cs="Times New Roman"/>
                <w:sz w:val="20"/>
                <w:szCs w:val="20"/>
                <w:lang w:val="tr-TR"/>
              </w:rPr>
              <w:t>Ulusal Adil Geçiş Stratejisi</w:t>
            </w:r>
          </w:p>
        </w:tc>
      </w:tr>
      <w:tr w:rsidR="00381AFC" w:rsidRPr="00381AFC" w14:paraId="600EBCF0" w14:textId="77777777" w:rsidTr="00214F72">
        <w:trPr>
          <w:trHeight w:val="20"/>
        </w:trPr>
        <w:tc>
          <w:tcPr>
            <w:tcW w:w="761" w:type="pct"/>
            <w:vMerge/>
            <w:shd w:val="clear" w:color="auto" w:fill="auto"/>
            <w:tcMar>
              <w:top w:w="72" w:type="dxa"/>
              <w:left w:w="144" w:type="dxa"/>
              <w:bottom w:w="72" w:type="dxa"/>
              <w:right w:w="144" w:type="dxa"/>
            </w:tcMar>
            <w:vAlign w:val="center"/>
          </w:tcPr>
          <w:p w14:paraId="04E03596"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restart"/>
            <w:vAlign w:val="center"/>
          </w:tcPr>
          <w:p w14:paraId="287469F3" w14:textId="77777777" w:rsidR="00381AFC" w:rsidRPr="00381AFC" w:rsidRDefault="00381AFC" w:rsidP="00381AFC">
            <w:pPr>
              <w:keepNext/>
              <w:spacing w:before="60" w:after="60" w:line="240" w:lineRule="auto"/>
              <w:ind w:left="57" w:right="57"/>
              <w:jc w:val="left"/>
              <w:rPr>
                <w:rFonts w:cs="Times New Roman"/>
                <w:sz w:val="22"/>
                <w:szCs w:val="20"/>
                <w:lang w:val="tr-TR"/>
              </w:rPr>
            </w:pPr>
            <w:r w:rsidRPr="00381AFC">
              <w:rPr>
                <w:sz w:val="22"/>
                <w:lang w:val="tr-TR"/>
              </w:rPr>
              <w:t>5.2.</w:t>
            </w:r>
            <w:r w:rsidRPr="00381AFC">
              <w:rPr>
                <w:b/>
                <w:sz w:val="22"/>
                <w:lang w:val="tr-TR"/>
              </w:rPr>
              <w:t xml:space="preserve"> </w:t>
            </w:r>
            <w:r w:rsidRPr="00381AFC">
              <w:rPr>
                <w:rFonts w:cs="Times New Roman"/>
                <w:sz w:val="22"/>
                <w:szCs w:val="20"/>
                <w:lang w:val="tr-TR"/>
              </w:rPr>
              <w:t xml:space="preserve">Döngüsel ekonomiye geçiş için </w:t>
            </w:r>
            <w:r w:rsidRPr="00381AFC">
              <w:rPr>
                <w:rFonts w:cs="Times New Roman"/>
                <w:b/>
                <w:sz w:val="22"/>
                <w:szCs w:val="20"/>
                <w:lang w:val="tr-TR"/>
              </w:rPr>
              <w:t>taksonomi ve finansman</w:t>
            </w:r>
            <w:r w:rsidRPr="00381AFC">
              <w:rPr>
                <w:rFonts w:cs="Times New Roman"/>
                <w:sz w:val="22"/>
                <w:szCs w:val="20"/>
                <w:lang w:val="tr-TR"/>
              </w:rPr>
              <w:t xml:space="preserve"> bağlantısını güçlendirmek,</w:t>
            </w:r>
            <w:r w:rsidRPr="00381AFC">
              <w:rPr>
                <w:rFonts w:cs="Times New Roman"/>
                <w:b/>
                <w:sz w:val="22"/>
                <w:szCs w:val="20"/>
                <w:lang w:val="tr-TR"/>
              </w:rPr>
              <w:t xml:space="preserve"> kurumsal ve teknik altyapı </w:t>
            </w:r>
            <w:r w:rsidRPr="00381AFC">
              <w:rPr>
                <w:rFonts w:cs="Times New Roman"/>
                <w:sz w:val="22"/>
                <w:szCs w:val="20"/>
                <w:lang w:val="tr-TR"/>
              </w:rPr>
              <w:t xml:space="preserve">ile </w:t>
            </w:r>
            <w:r w:rsidRPr="00381AFC">
              <w:rPr>
                <w:b/>
                <w:sz w:val="22"/>
                <w:lang w:val="tr-TR"/>
              </w:rPr>
              <w:t>yatırım ve teşvik mekanizmalarını</w:t>
            </w:r>
            <w:r w:rsidRPr="00381AFC">
              <w:rPr>
                <w:sz w:val="22"/>
                <w:lang w:val="tr-TR"/>
              </w:rPr>
              <w:t xml:space="preserve"> iyileştirmek</w:t>
            </w:r>
          </w:p>
        </w:tc>
        <w:tc>
          <w:tcPr>
            <w:tcW w:w="839" w:type="pct"/>
            <w:shd w:val="clear" w:color="auto" w:fill="auto"/>
            <w:vAlign w:val="center"/>
          </w:tcPr>
          <w:p w14:paraId="15115A6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5.2.1. Ulusal Yeşil Taksonomi mevzuatı kapsamında Döngüsel Ekonomiye Geçiş teknik tarama kriterlerinin hazırlanması</w:t>
            </w:r>
          </w:p>
        </w:tc>
        <w:tc>
          <w:tcPr>
            <w:tcW w:w="464" w:type="pct"/>
            <w:shd w:val="clear" w:color="auto" w:fill="auto"/>
            <w:vAlign w:val="center"/>
          </w:tcPr>
          <w:p w14:paraId="55C70EEB"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509428D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 (İklim Değişikliği Başkanlığı)</w:t>
            </w:r>
          </w:p>
        </w:tc>
        <w:tc>
          <w:tcPr>
            <w:tcW w:w="618" w:type="pct"/>
            <w:vAlign w:val="center"/>
          </w:tcPr>
          <w:p w14:paraId="5EF0517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Cumhurbaşkanlığı Yatırım Ofisi</w:t>
            </w:r>
          </w:p>
          <w:p w14:paraId="44714DD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49C5141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Hazine ve Maliye Bakanlığı</w:t>
            </w:r>
          </w:p>
          <w:p w14:paraId="28A18DE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58CDA9F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64FD3FEA" w14:textId="7753A033"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w:t>
            </w:r>
            <w:r w:rsidR="00214F72">
              <w:rPr>
                <w:rFonts w:cs="Times New Roman"/>
                <w:sz w:val="20"/>
                <w:szCs w:val="20"/>
                <w:lang w:val="tr-TR"/>
              </w:rPr>
              <w:t xml:space="preserve"> (TBB)</w:t>
            </w:r>
          </w:p>
        </w:tc>
        <w:tc>
          <w:tcPr>
            <w:tcW w:w="953" w:type="pct"/>
            <w:shd w:val="clear" w:color="auto" w:fill="auto"/>
            <w:vAlign w:val="center"/>
          </w:tcPr>
          <w:p w14:paraId="6289EB24"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Ulusal Yeşil Taksonomi Mevzuatı kapsamında Döngüsel Ekonomiye Geçiş teknik tarama kriterleri</w:t>
            </w:r>
          </w:p>
        </w:tc>
      </w:tr>
      <w:tr w:rsidR="00381AFC" w:rsidRPr="00381AFC" w14:paraId="481A11C4" w14:textId="77777777" w:rsidTr="005B1FC6">
        <w:trPr>
          <w:trHeight w:val="747"/>
        </w:trPr>
        <w:tc>
          <w:tcPr>
            <w:tcW w:w="761" w:type="pct"/>
            <w:vMerge/>
            <w:shd w:val="clear" w:color="auto" w:fill="auto"/>
            <w:tcMar>
              <w:top w:w="72" w:type="dxa"/>
              <w:left w:w="144" w:type="dxa"/>
              <w:bottom w:w="72" w:type="dxa"/>
              <w:right w:w="144" w:type="dxa"/>
            </w:tcMar>
            <w:vAlign w:val="center"/>
          </w:tcPr>
          <w:p w14:paraId="30731C81"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4B19481F"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23F09D2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5.2.2. Yeşil dönüşüm sürecini destekleyen uluslararası finans kaynaklarını döngüsel ekonomiye yönlendirecek finansal sistemlerin geliştirilmesi</w:t>
            </w:r>
          </w:p>
        </w:tc>
        <w:tc>
          <w:tcPr>
            <w:tcW w:w="464" w:type="pct"/>
            <w:shd w:val="clear" w:color="auto" w:fill="auto"/>
            <w:vAlign w:val="center"/>
          </w:tcPr>
          <w:p w14:paraId="60C9135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1CF6EED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Hazine ve Maliye Bakanlığı</w:t>
            </w:r>
          </w:p>
        </w:tc>
        <w:tc>
          <w:tcPr>
            <w:tcW w:w="618" w:type="pct"/>
            <w:vAlign w:val="center"/>
          </w:tcPr>
          <w:p w14:paraId="4835242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 (İklim Değişikliği Başkanlığı)</w:t>
            </w:r>
          </w:p>
          <w:p w14:paraId="39B84CD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6E68FD8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Uluslararası Finansman Kuruluşları</w:t>
            </w:r>
          </w:p>
        </w:tc>
        <w:tc>
          <w:tcPr>
            <w:tcW w:w="953" w:type="pct"/>
            <w:shd w:val="clear" w:color="auto" w:fill="auto"/>
            <w:vAlign w:val="center"/>
          </w:tcPr>
          <w:p w14:paraId="4CD2A53E"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Döngüsel ekonomiye yönelik finansal sistemler</w:t>
            </w:r>
          </w:p>
        </w:tc>
      </w:tr>
      <w:tr w:rsidR="00381AFC" w:rsidRPr="00381AFC" w14:paraId="33B381B8" w14:textId="77777777" w:rsidTr="005B1FC6">
        <w:trPr>
          <w:trHeight w:val="2600"/>
        </w:trPr>
        <w:tc>
          <w:tcPr>
            <w:tcW w:w="761" w:type="pct"/>
            <w:vMerge/>
            <w:shd w:val="clear" w:color="auto" w:fill="auto"/>
            <w:tcMar>
              <w:top w:w="72" w:type="dxa"/>
              <w:left w:w="144" w:type="dxa"/>
              <w:bottom w:w="72" w:type="dxa"/>
              <w:right w:w="144" w:type="dxa"/>
            </w:tcMar>
            <w:vAlign w:val="center"/>
          </w:tcPr>
          <w:p w14:paraId="2B2868AB"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48442124"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78B844AE" w14:textId="77777777" w:rsidR="00381AFC" w:rsidRPr="00381AFC" w:rsidRDefault="00381AFC" w:rsidP="00381AFC">
            <w:pPr>
              <w:keepNext/>
              <w:spacing w:before="60" w:after="60" w:line="240" w:lineRule="auto"/>
              <w:ind w:left="57" w:right="57"/>
              <w:jc w:val="left"/>
              <w:rPr>
                <w:sz w:val="20"/>
                <w:lang w:val="tr-TR"/>
              </w:rPr>
            </w:pPr>
            <w:r w:rsidRPr="00381AFC">
              <w:rPr>
                <w:sz w:val="20"/>
                <w:lang w:val="tr-TR"/>
              </w:rPr>
              <w:t>5.2.3. Yatırım teşvik programlarının döngüsel ekonomi kriterlerine göre güncellenmesi</w:t>
            </w:r>
          </w:p>
        </w:tc>
        <w:tc>
          <w:tcPr>
            <w:tcW w:w="464" w:type="pct"/>
            <w:shd w:val="clear" w:color="auto" w:fill="auto"/>
            <w:vAlign w:val="center"/>
          </w:tcPr>
          <w:p w14:paraId="502FC8E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2028</w:t>
            </w:r>
          </w:p>
        </w:tc>
        <w:tc>
          <w:tcPr>
            <w:tcW w:w="551" w:type="pct"/>
            <w:shd w:val="clear" w:color="auto" w:fill="auto"/>
            <w:vAlign w:val="center"/>
          </w:tcPr>
          <w:p w14:paraId="543B7CAB"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Sanayi ve Teknoloji Bakanlığı</w:t>
            </w:r>
          </w:p>
        </w:tc>
        <w:tc>
          <w:tcPr>
            <w:tcW w:w="618" w:type="pct"/>
            <w:vAlign w:val="center"/>
          </w:tcPr>
          <w:p w14:paraId="092A86CA"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Cumhurbaşkanlığı Yatırım Ofisi</w:t>
            </w:r>
          </w:p>
          <w:p w14:paraId="3F819E9E"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Çevre, Şehircilik ve İklim Değişikliği Bakanlığı</w:t>
            </w:r>
          </w:p>
          <w:p w14:paraId="6AAEE5D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Enerji ve Tabii Kaynaklar Bakanlığı</w:t>
            </w:r>
          </w:p>
          <w:p w14:paraId="52B37BA2" w14:textId="77777777" w:rsidR="00381AFC" w:rsidRPr="00381AFC" w:rsidRDefault="00381AFC" w:rsidP="00381AFC">
            <w:pPr>
              <w:keepNext/>
              <w:spacing w:before="60" w:after="60" w:line="240" w:lineRule="auto"/>
              <w:ind w:left="57" w:right="57"/>
              <w:jc w:val="left"/>
              <w:rPr>
                <w:rFonts w:cs="Times New Roman"/>
                <w:iCs/>
                <w:sz w:val="20"/>
                <w:szCs w:val="20"/>
                <w:lang w:val="tr-TR"/>
              </w:rPr>
            </w:pPr>
            <w:r w:rsidRPr="00381AFC">
              <w:rPr>
                <w:rFonts w:cs="Times New Roman"/>
                <w:iCs/>
                <w:sz w:val="20"/>
                <w:szCs w:val="20"/>
                <w:lang w:val="tr-TR"/>
              </w:rPr>
              <w:t>Ticaret Bakanlığı</w:t>
            </w:r>
          </w:p>
        </w:tc>
        <w:tc>
          <w:tcPr>
            <w:tcW w:w="953" w:type="pct"/>
            <w:shd w:val="clear" w:color="auto" w:fill="auto"/>
            <w:vAlign w:val="center"/>
          </w:tcPr>
          <w:p w14:paraId="4A9AE798" w14:textId="77777777" w:rsidR="00381AFC" w:rsidRPr="00381AFC" w:rsidRDefault="00381AFC" w:rsidP="00381AFC">
            <w:pPr>
              <w:keepNext/>
              <w:numPr>
                <w:ilvl w:val="0"/>
                <w:numId w:val="37"/>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Döngüsel ekonomi kriterlerine göre güncellenmiş yatırım teşvik programları</w:t>
            </w:r>
          </w:p>
        </w:tc>
      </w:tr>
      <w:tr w:rsidR="00381AFC" w:rsidRPr="00381AFC" w14:paraId="37E0A428" w14:textId="77777777" w:rsidTr="005B1FC6">
        <w:trPr>
          <w:trHeight w:val="2600"/>
        </w:trPr>
        <w:tc>
          <w:tcPr>
            <w:tcW w:w="761" w:type="pct"/>
            <w:vMerge/>
            <w:shd w:val="clear" w:color="auto" w:fill="auto"/>
            <w:tcMar>
              <w:top w:w="72" w:type="dxa"/>
              <w:left w:w="144" w:type="dxa"/>
              <w:bottom w:w="72" w:type="dxa"/>
              <w:right w:w="144" w:type="dxa"/>
            </w:tcMar>
            <w:vAlign w:val="center"/>
          </w:tcPr>
          <w:p w14:paraId="08843EF9" w14:textId="77777777" w:rsidR="00381AFC" w:rsidRPr="00381AFC" w:rsidRDefault="00381AFC" w:rsidP="00381AFC">
            <w:pPr>
              <w:keepNext/>
              <w:spacing w:before="60" w:after="60" w:line="240" w:lineRule="auto"/>
              <w:jc w:val="left"/>
              <w:rPr>
                <w:rFonts w:cs="Times New Roman"/>
                <w:b/>
                <w:sz w:val="22"/>
                <w:lang w:val="tr-TR"/>
              </w:rPr>
            </w:pPr>
          </w:p>
        </w:tc>
        <w:tc>
          <w:tcPr>
            <w:tcW w:w="814" w:type="pct"/>
            <w:vMerge/>
            <w:vAlign w:val="center"/>
          </w:tcPr>
          <w:p w14:paraId="547082BD" w14:textId="77777777" w:rsidR="00381AFC" w:rsidRPr="00381AFC" w:rsidRDefault="00381AFC" w:rsidP="00381AFC">
            <w:pPr>
              <w:keepNext/>
              <w:spacing w:before="60" w:after="60" w:line="240" w:lineRule="auto"/>
              <w:ind w:left="57" w:right="57"/>
              <w:jc w:val="left"/>
              <w:rPr>
                <w:rFonts w:cs="Times New Roman"/>
                <w:sz w:val="20"/>
                <w:szCs w:val="20"/>
                <w:lang w:val="tr-TR"/>
              </w:rPr>
            </w:pPr>
          </w:p>
        </w:tc>
        <w:tc>
          <w:tcPr>
            <w:tcW w:w="839" w:type="pct"/>
            <w:shd w:val="clear" w:color="auto" w:fill="auto"/>
            <w:vAlign w:val="center"/>
          </w:tcPr>
          <w:p w14:paraId="7B5473E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sz w:val="20"/>
                <w:lang w:val="tr-TR"/>
              </w:rPr>
              <w:t>5.2.4. Merkezi ve yerel kamu kurumlarının kurumsal kapasitesini geliştirici mali projelerin desteklenmesi</w:t>
            </w:r>
          </w:p>
        </w:tc>
        <w:tc>
          <w:tcPr>
            <w:tcW w:w="464" w:type="pct"/>
            <w:shd w:val="clear" w:color="auto" w:fill="auto"/>
            <w:vAlign w:val="center"/>
          </w:tcPr>
          <w:p w14:paraId="71EF970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2026</w:t>
            </w:r>
          </w:p>
        </w:tc>
        <w:tc>
          <w:tcPr>
            <w:tcW w:w="551" w:type="pct"/>
            <w:shd w:val="clear" w:color="auto" w:fill="auto"/>
            <w:vAlign w:val="center"/>
          </w:tcPr>
          <w:p w14:paraId="0F8191E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iCs/>
                <w:sz w:val="20"/>
                <w:szCs w:val="20"/>
                <w:lang w:val="tr-TR"/>
              </w:rPr>
              <w:t>Hazine ve Maliye Bakanlığı</w:t>
            </w:r>
          </w:p>
        </w:tc>
        <w:tc>
          <w:tcPr>
            <w:tcW w:w="618" w:type="pct"/>
            <w:vAlign w:val="center"/>
          </w:tcPr>
          <w:p w14:paraId="78C63056" w14:textId="7D675983"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Cumhurbaşkanlığ</w:t>
            </w:r>
            <w:r w:rsidR="00FC7B78">
              <w:rPr>
                <w:rFonts w:cs="Times New Roman"/>
                <w:sz w:val="20"/>
                <w:szCs w:val="20"/>
                <w:lang w:val="tr-TR"/>
              </w:rPr>
              <w:t>ı Strateji ve Bütçe Başkanlığı</w:t>
            </w:r>
          </w:p>
          <w:p w14:paraId="66395E02"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Çevre, Şehircilik ve İklim Değişikliği Bakanlığı</w:t>
            </w:r>
          </w:p>
          <w:p w14:paraId="41D85BDA"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24488DF8"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İller Bankası A.Ş.</w:t>
            </w:r>
          </w:p>
          <w:p w14:paraId="0E7B196C" w14:textId="4D05EB7E"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w:t>
            </w:r>
            <w:r w:rsidR="00214F72">
              <w:rPr>
                <w:rFonts w:cs="Times New Roman"/>
                <w:sz w:val="20"/>
                <w:szCs w:val="20"/>
                <w:lang w:val="tr-TR"/>
              </w:rPr>
              <w:t xml:space="preserve"> (TBB)</w:t>
            </w:r>
          </w:p>
          <w:p w14:paraId="238AEBC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Odalar ve Borsalar Birliği (TOBB)</w:t>
            </w:r>
          </w:p>
        </w:tc>
        <w:tc>
          <w:tcPr>
            <w:tcW w:w="953" w:type="pct"/>
            <w:shd w:val="clear" w:color="auto" w:fill="auto"/>
            <w:vAlign w:val="center"/>
          </w:tcPr>
          <w:p w14:paraId="2384C75B" w14:textId="77777777" w:rsidR="00381AFC" w:rsidRPr="00381AFC" w:rsidRDefault="00381AFC" w:rsidP="00381AFC">
            <w:pPr>
              <w:keepNext/>
              <w:numPr>
                <w:ilvl w:val="0"/>
                <w:numId w:val="37"/>
              </w:numPr>
              <w:spacing w:before="60" w:after="60" w:line="240" w:lineRule="auto"/>
              <w:ind w:left="414" w:right="57" w:hanging="357"/>
              <w:jc w:val="left"/>
              <w:rPr>
                <w:sz w:val="20"/>
                <w:lang w:val="tr-TR"/>
              </w:rPr>
            </w:pPr>
            <w:r w:rsidRPr="00381AFC">
              <w:rPr>
                <w:rFonts w:cs="Times New Roman"/>
                <w:sz w:val="20"/>
                <w:szCs w:val="20"/>
                <w:lang w:val="tr-TR"/>
              </w:rPr>
              <w:t>Merkezi ve yerel kamu kurumlarının döngüsel ekonomi konusunda kurumsal kapasiteye yönelik bütçe artışı</w:t>
            </w:r>
          </w:p>
        </w:tc>
      </w:tr>
      <w:tr w:rsidR="00381AFC" w:rsidRPr="00381AFC" w14:paraId="524D009D" w14:textId="77777777" w:rsidTr="005B1FC6">
        <w:trPr>
          <w:trHeight w:val="695"/>
        </w:trPr>
        <w:tc>
          <w:tcPr>
            <w:tcW w:w="5000" w:type="pct"/>
            <w:gridSpan w:val="7"/>
            <w:shd w:val="clear" w:color="auto" w:fill="F2F2F2" w:themeFill="background1" w:themeFillShade="F2"/>
            <w:vAlign w:val="center"/>
          </w:tcPr>
          <w:p w14:paraId="400671EA" w14:textId="77777777" w:rsidR="00381AFC" w:rsidRPr="00381AFC" w:rsidRDefault="00381AFC" w:rsidP="00381AFC">
            <w:pPr>
              <w:keepNext/>
              <w:spacing w:before="60" w:after="60" w:line="240" w:lineRule="auto"/>
              <w:jc w:val="left"/>
              <w:rPr>
                <w:rFonts w:cs="Times New Roman"/>
                <w:sz w:val="36"/>
                <w:szCs w:val="20"/>
                <w:lang w:val="tr-TR"/>
              </w:rPr>
            </w:pPr>
            <w:r w:rsidRPr="00381AFC">
              <w:rPr>
                <w:rFonts w:cs="Times New Roman"/>
                <w:b/>
                <w:bCs/>
                <w:sz w:val="36"/>
                <w:szCs w:val="20"/>
                <w:lang w:val="tr-TR"/>
              </w:rPr>
              <w:t xml:space="preserve"> Döngüsel Ekonominin İzlenmesi</w:t>
            </w:r>
          </w:p>
        </w:tc>
      </w:tr>
      <w:tr w:rsidR="00381AFC" w:rsidRPr="00381AFC" w14:paraId="484D6992" w14:textId="77777777" w:rsidTr="005B1FC6">
        <w:trPr>
          <w:trHeight w:val="391"/>
        </w:trPr>
        <w:tc>
          <w:tcPr>
            <w:tcW w:w="761" w:type="pct"/>
            <w:vMerge w:val="restart"/>
            <w:shd w:val="clear" w:color="auto" w:fill="auto"/>
            <w:tcMar>
              <w:top w:w="72" w:type="dxa"/>
              <w:left w:w="144" w:type="dxa"/>
              <w:bottom w:w="72" w:type="dxa"/>
              <w:right w:w="144" w:type="dxa"/>
            </w:tcMar>
            <w:vAlign w:val="center"/>
            <w:hideMark/>
          </w:tcPr>
          <w:p w14:paraId="6F1D625F" w14:textId="77777777" w:rsidR="00381AFC" w:rsidRPr="00381AFC" w:rsidRDefault="00381AFC" w:rsidP="00381AFC">
            <w:pPr>
              <w:keepNext/>
              <w:spacing w:before="60" w:after="60" w:line="240" w:lineRule="auto"/>
              <w:jc w:val="left"/>
              <w:rPr>
                <w:rFonts w:cs="Times New Roman"/>
                <w:b/>
                <w:szCs w:val="20"/>
                <w:lang w:val="tr-TR"/>
              </w:rPr>
            </w:pPr>
            <w:r w:rsidRPr="00381AFC">
              <w:rPr>
                <w:rFonts w:cs="Times New Roman"/>
                <w:b/>
                <w:lang w:val="tr-TR"/>
              </w:rPr>
              <w:t>6. Döngüsel ekonomiye geçiş konusundaki ilerleme sistematik olarak izlenecek ve değerlendirilecektir.</w:t>
            </w:r>
          </w:p>
        </w:tc>
        <w:tc>
          <w:tcPr>
            <w:tcW w:w="814" w:type="pct"/>
            <w:vMerge w:val="restart"/>
            <w:vAlign w:val="center"/>
          </w:tcPr>
          <w:p w14:paraId="5553C076" w14:textId="77777777" w:rsidR="00381AFC" w:rsidRPr="00381AFC" w:rsidRDefault="00381AFC" w:rsidP="00381AFC">
            <w:pPr>
              <w:keepNext/>
              <w:spacing w:before="60" w:after="60" w:line="240" w:lineRule="auto"/>
              <w:ind w:left="57" w:right="57"/>
              <w:jc w:val="left"/>
              <w:rPr>
                <w:rFonts w:cs="Times New Roman"/>
                <w:b/>
                <w:sz w:val="20"/>
                <w:szCs w:val="20"/>
                <w:lang w:val="tr-TR"/>
              </w:rPr>
            </w:pPr>
            <w:r w:rsidRPr="00381AFC">
              <w:rPr>
                <w:rFonts w:cs="Times New Roman"/>
                <w:sz w:val="22"/>
                <w:szCs w:val="20"/>
                <w:lang w:val="tr-TR"/>
              </w:rPr>
              <w:t>6.1.</w:t>
            </w:r>
            <w:r w:rsidRPr="00381AFC">
              <w:rPr>
                <w:rFonts w:cs="Times New Roman"/>
                <w:b/>
                <w:sz w:val="22"/>
                <w:szCs w:val="20"/>
                <w:lang w:val="tr-TR"/>
              </w:rPr>
              <w:t xml:space="preserve"> Döngüsel ekonomi göstergeleri </w:t>
            </w:r>
            <w:r w:rsidRPr="00381AFC">
              <w:rPr>
                <w:rFonts w:cs="Times New Roman"/>
                <w:sz w:val="22"/>
                <w:szCs w:val="20"/>
                <w:lang w:val="tr-TR"/>
              </w:rPr>
              <w:t>geliştirmek ve izlemek</w:t>
            </w:r>
          </w:p>
        </w:tc>
        <w:tc>
          <w:tcPr>
            <w:tcW w:w="839" w:type="pct"/>
            <w:shd w:val="clear" w:color="auto" w:fill="auto"/>
            <w:vAlign w:val="center"/>
          </w:tcPr>
          <w:p w14:paraId="090B429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6.1.1. Döngüsel ekonominin izlenmesi ve izleme için ulusal ve sektörel göstergeler belirlenmesine yönelik yasal bir çerçeve oluşturulması</w:t>
            </w:r>
          </w:p>
        </w:tc>
        <w:tc>
          <w:tcPr>
            <w:tcW w:w="464" w:type="pct"/>
            <w:shd w:val="clear" w:color="auto" w:fill="auto"/>
            <w:vAlign w:val="center"/>
          </w:tcPr>
          <w:p w14:paraId="10056409"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2027</w:t>
            </w:r>
          </w:p>
        </w:tc>
        <w:tc>
          <w:tcPr>
            <w:tcW w:w="551" w:type="pct"/>
            <w:shd w:val="clear" w:color="auto" w:fill="auto"/>
            <w:vAlign w:val="center"/>
          </w:tcPr>
          <w:p w14:paraId="39DB58F4"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Çevre, Şehircilik ve İklim Değişikliği Bakanlığı </w:t>
            </w:r>
          </w:p>
        </w:tc>
        <w:tc>
          <w:tcPr>
            <w:tcW w:w="618" w:type="pct"/>
            <w:vAlign w:val="center"/>
          </w:tcPr>
          <w:p w14:paraId="2EF05E8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5666813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3577C23E"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4E63A541"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İstatistik Kurumu (TÜİK)</w:t>
            </w:r>
          </w:p>
          <w:p w14:paraId="5FC79B8F"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p w14:paraId="07A79AD7" w14:textId="5BFE8343"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w:t>
            </w:r>
            <w:r w:rsidR="00214F72">
              <w:rPr>
                <w:rFonts w:cs="Times New Roman"/>
                <w:sz w:val="20"/>
                <w:szCs w:val="20"/>
                <w:lang w:val="tr-TR"/>
              </w:rPr>
              <w:t xml:space="preserve"> (TBB)</w:t>
            </w:r>
          </w:p>
        </w:tc>
        <w:tc>
          <w:tcPr>
            <w:tcW w:w="953" w:type="pct"/>
            <w:shd w:val="clear" w:color="auto" w:fill="auto"/>
            <w:vAlign w:val="center"/>
          </w:tcPr>
          <w:p w14:paraId="43EBCE12" w14:textId="77777777" w:rsidR="00381AFC" w:rsidRPr="00381AFC" w:rsidRDefault="00381AFC" w:rsidP="00381AFC">
            <w:pPr>
              <w:keepNext/>
              <w:numPr>
                <w:ilvl w:val="0"/>
                <w:numId w:val="39"/>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AB Döngüsel Ekonomi İzleme Sistemi ile Uyumlu Yasal Çerçeve</w:t>
            </w:r>
          </w:p>
        </w:tc>
      </w:tr>
      <w:tr w:rsidR="00381AFC" w:rsidRPr="00381AFC" w14:paraId="294AE194" w14:textId="77777777" w:rsidTr="005B1FC6">
        <w:trPr>
          <w:trHeight w:val="391"/>
        </w:trPr>
        <w:tc>
          <w:tcPr>
            <w:tcW w:w="761" w:type="pct"/>
            <w:vMerge/>
            <w:shd w:val="clear" w:color="auto" w:fill="auto"/>
            <w:tcMar>
              <w:top w:w="72" w:type="dxa"/>
              <w:left w:w="144" w:type="dxa"/>
              <w:bottom w:w="72" w:type="dxa"/>
              <w:right w:w="144" w:type="dxa"/>
            </w:tcMar>
            <w:vAlign w:val="center"/>
          </w:tcPr>
          <w:p w14:paraId="5CD7E87E" w14:textId="77777777" w:rsidR="00381AFC" w:rsidRPr="00381AFC" w:rsidRDefault="00381AFC" w:rsidP="00381AFC">
            <w:pPr>
              <w:keepNext/>
              <w:spacing w:before="60" w:after="60" w:line="240" w:lineRule="auto"/>
              <w:jc w:val="left"/>
              <w:rPr>
                <w:rFonts w:cs="Times New Roman"/>
                <w:b/>
                <w:szCs w:val="20"/>
                <w:lang w:val="tr-TR"/>
              </w:rPr>
            </w:pPr>
          </w:p>
        </w:tc>
        <w:tc>
          <w:tcPr>
            <w:tcW w:w="814" w:type="pct"/>
            <w:vMerge/>
            <w:vAlign w:val="center"/>
          </w:tcPr>
          <w:p w14:paraId="61FF1D89" w14:textId="77777777" w:rsidR="00381AFC" w:rsidRPr="00381AFC" w:rsidRDefault="00381AFC" w:rsidP="00381AFC">
            <w:pPr>
              <w:keepNext/>
              <w:spacing w:before="60" w:after="60" w:line="240" w:lineRule="auto"/>
              <w:ind w:left="57" w:right="57"/>
              <w:jc w:val="left"/>
              <w:rPr>
                <w:rFonts w:cs="Times New Roman"/>
                <w:b/>
                <w:sz w:val="20"/>
                <w:szCs w:val="20"/>
                <w:lang w:val="tr-TR"/>
              </w:rPr>
            </w:pPr>
          </w:p>
        </w:tc>
        <w:tc>
          <w:tcPr>
            <w:tcW w:w="839" w:type="pct"/>
            <w:shd w:val="clear" w:color="auto" w:fill="auto"/>
            <w:vAlign w:val="center"/>
          </w:tcPr>
          <w:p w14:paraId="131D02F7"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6.1.2. Döngüsel ekonominin izlenmesi oluşturulan ulusal ve sektörel göstergelerin resmi istatistik programına alınması</w:t>
            </w:r>
          </w:p>
        </w:tc>
        <w:tc>
          <w:tcPr>
            <w:tcW w:w="464" w:type="pct"/>
            <w:shd w:val="clear" w:color="auto" w:fill="auto"/>
            <w:vAlign w:val="center"/>
          </w:tcPr>
          <w:p w14:paraId="5B076A50"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2027</w:t>
            </w:r>
          </w:p>
        </w:tc>
        <w:tc>
          <w:tcPr>
            <w:tcW w:w="551" w:type="pct"/>
            <w:shd w:val="clear" w:color="auto" w:fill="auto"/>
            <w:vAlign w:val="center"/>
          </w:tcPr>
          <w:p w14:paraId="46865BD3"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İstatistik Kurumu (TÜİK)</w:t>
            </w:r>
          </w:p>
        </w:tc>
        <w:tc>
          <w:tcPr>
            <w:tcW w:w="618" w:type="pct"/>
            <w:vAlign w:val="center"/>
          </w:tcPr>
          <w:p w14:paraId="2B7D828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Çalışma ve Sosyal Güvenlik Bakanlığı</w:t>
            </w:r>
          </w:p>
          <w:p w14:paraId="090606FC"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 xml:space="preserve">Çevre, Şehircilik ve İklim Değişikliği Bakanlığı </w:t>
            </w:r>
          </w:p>
          <w:p w14:paraId="4746A80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Sanayi ve Teknoloji Bakanlığı</w:t>
            </w:r>
          </w:p>
          <w:p w14:paraId="7CA8A3AD"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Ticaret Bakanlığı</w:t>
            </w:r>
          </w:p>
          <w:p w14:paraId="6C9C1835" w14:textId="77777777"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Çevre Ajansı (TÜÇA)</w:t>
            </w:r>
          </w:p>
          <w:p w14:paraId="3B59ACE7" w14:textId="3815D662" w:rsidR="00381AFC" w:rsidRPr="00381AFC" w:rsidRDefault="00381AFC" w:rsidP="00381AFC">
            <w:pPr>
              <w:keepNext/>
              <w:spacing w:before="60" w:after="60" w:line="240" w:lineRule="auto"/>
              <w:ind w:left="57" w:right="57"/>
              <w:jc w:val="left"/>
              <w:rPr>
                <w:rFonts w:cs="Times New Roman"/>
                <w:sz w:val="20"/>
                <w:szCs w:val="20"/>
                <w:lang w:val="tr-TR"/>
              </w:rPr>
            </w:pPr>
            <w:r w:rsidRPr="00381AFC">
              <w:rPr>
                <w:rFonts w:cs="Times New Roman"/>
                <w:sz w:val="20"/>
                <w:szCs w:val="20"/>
                <w:lang w:val="tr-TR"/>
              </w:rPr>
              <w:t>Türkiye Belediyeler Birliği</w:t>
            </w:r>
            <w:r w:rsidR="00214F72">
              <w:rPr>
                <w:rFonts w:cs="Times New Roman"/>
                <w:sz w:val="20"/>
                <w:szCs w:val="20"/>
                <w:lang w:val="tr-TR"/>
              </w:rPr>
              <w:t xml:space="preserve"> (TBB)</w:t>
            </w:r>
          </w:p>
        </w:tc>
        <w:tc>
          <w:tcPr>
            <w:tcW w:w="953" w:type="pct"/>
            <w:shd w:val="clear" w:color="auto" w:fill="auto"/>
            <w:vAlign w:val="center"/>
          </w:tcPr>
          <w:p w14:paraId="7A4AF94C" w14:textId="77777777" w:rsidR="00381AFC" w:rsidRPr="00381AFC" w:rsidRDefault="00381AFC" w:rsidP="00381AFC">
            <w:pPr>
              <w:keepNext/>
              <w:numPr>
                <w:ilvl w:val="0"/>
                <w:numId w:val="39"/>
              </w:numPr>
              <w:spacing w:before="60" w:after="60" w:line="240" w:lineRule="auto"/>
              <w:ind w:left="414" w:right="57" w:hanging="357"/>
              <w:jc w:val="left"/>
              <w:rPr>
                <w:rFonts w:cs="Times New Roman"/>
                <w:sz w:val="20"/>
                <w:szCs w:val="20"/>
                <w:lang w:val="tr-TR"/>
              </w:rPr>
            </w:pPr>
            <w:r w:rsidRPr="00381AFC">
              <w:rPr>
                <w:rFonts w:cs="Times New Roman"/>
                <w:sz w:val="20"/>
                <w:szCs w:val="20"/>
                <w:lang w:val="tr-TR"/>
              </w:rPr>
              <w:t>Döngüsel ekonomiye geçişe yönelik ulusal ilerlemeyi izlemeye yönelik gösterge seti</w:t>
            </w:r>
          </w:p>
        </w:tc>
      </w:tr>
    </w:tbl>
    <w:p w14:paraId="58F688A2" w14:textId="77777777" w:rsidR="00212B50" w:rsidRDefault="00212B50" w:rsidP="00212B50">
      <w:pPr>
        <w:rPr>
          <w:lang w:val="tr-TR"/>
        </w:rPr>
      </w:pPr>
    </w:p>
    <w:p w14:paraId="75AFAC8B" w14:textId="77777777" w:rsidR="00A55796" w:rsidRPr="00286CB6" w:rsidRDefault="00A55796" w:rsidP="00212B50">
      <w:pPr>
        <w:rPr>
          <w:lang w:val="tr-TR"/>
        </w:rPr>
        <w:sectPr w:rsidR="00A55796" w:rsidRPr="00286CB6" w:rsidSect="00212B50">
          <w:pgSz w:w="16838" w:h="11906" w:orient="landscape"/>
          <w:pgMar w:top="1418" w:right="1418" w:bottom="1418" w:left="1418" w:header="709" w:footer="709" w:gutter="0"/>
          <w:cols w:space="708"/>
          <w:titlePg/>
          <w:docGrid w:linePitch="360"/>
        </w:sectPr>
      </w:pPr>
    </w:p>
    <w:p w14:paraId="0F972967" w14:textId="005541CA" w:rsidR="006C43DA" w:rsidRPr="00286CB6" w:rsidRDefault="009B24AA" w:rsidP="00BD7CC1">
      <w:pPr>
        <w:pStyle w:val="ResimYazs"/>
        <w:rPr>
          <w:rFonts w:eastAsiaTheme="majorEastAsia" w:cstheme="majorBidi"/>
          <w:b w:val="0"/>
          <w:bCs w:val="0"/>
          <w:sz w:val="28"/>
          <w:szCs w:val="28"/>
          <w:lang w:val="tr-TR"/>
        </w:rPr>
      </w:pPr>
      <w:r w:rsidRPr="00286CB6">
        <w:rPr>
          <w:szCs w:val="24"/>
          <w:lang w:val="tr-TR"/>
        </w:rPr>
        <w:br w:type="page"/>
      </w:r>
    </w:p>
    <w:p w14:paraId="351C0FD6" w14:textId="77777777" w:rsidR="00E356E3" w:rsidRPr="00286CB6" w:rsidRDefault="009B24AA" w:rsidP="00F40C77">
      <w:pPr>
        <w:rPr>
          <w:color w:val="000000" w:themeColor="text1"/>
          <w:lang w:val="tr-TR"/>
        </w:rPr>
      </w:pPr>
      <w:r w:rsidRPr="00286CB6">
        <w:rPr>
          <w:noProof/>
          <w:color w:val="000000" w:themeColor="text1"/>
          <w:lang w:val="tr-TR" w:eastAsia="tr-TR"/>
        </w:rPr>
        <mc:AlternateContent>
          <mc:Choice Requires="wps">
            <w:drawing>
              <wp:anchor distT="45720" distB="45720" distL="114300" distR="114300" simplePos="0" relativeHeight="251663360" behindDoc="0" locked="0" layoutInCell="1" allowOverlap="1" wp14:anchorId="1DE7243D" wp14:editId="4765EB43">
                <wp:simplePos x="0" y="0"/>
                <wp:positionH relativeFrom="column">
                  <wp:posOffset>-775970</wp:posOffset>
                </wp:positionH>
                <wp:positionV relativeFrom="paragraph">
                  <wp:posOffset>8082915</wp:posOffset>
                </wp:positionV>
                <wp:extent cx="7321550" cy="1776603"/>
                <wp:effectExtent l="0" t="0" r="0" b="1905"/>
                <wp:wrapSquare wrapText="bothSides"/>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0" cy="1776603"/>
                        </a:xfrm>
                        <a:prstGeom prst="rect">
                          <a:avLst/>
                        </a:prstGeom>
                        <a:noFill/>
                        <a:ln w="9525">
                          <a:noFill/>
                          <a:miter lim="800000"/>
                          <a:headEnd/>
                          <a:tailEnd/>
                        </a:ln>
                      </wps:spPr>
                      <wps:txbx>
                        <w:txbxContent>
                          <w:p w14:paraId="7C98AA8A" w14:textId="77777777" w:rsidR="005B1FC6" w:rsidRPr="00B51D39" w:rsidRDefault="005B1FC6" w:rsidP="0070791E">
                            <w:pPr>
                              <w:tabs>
                                <w:tab w:val="left" w:pos="6348"/>
                              </w:tabs>
                              <w:jc w:val="center"/>
                              <w:rPr>
                                <w:rFonts w:cs="Times New Roman"/>
                                <w:b/>
                                <w:i/>
                                <w:color w:val="FFFFFF" w:themeColor="background1"/>
                                <w:szCs w:val="24"/>
                                <w:lang w:val="tr-TR"/>
                              </w:rPr>
                            </w:pPr>
                            <w:r w:rsidRPr="00B51D39">
                              <w:rPr>
                                <w:rFonts w:cs="Times New Roman"/>
                                <w:b/>
                                <w:i/>
                                <w:color w:val="FFFFFF" w:themeColor="background1"/>
                                <w:szCs w:val="24"/>
                                <w:lang w:val="tr-TR"/>
                              </w:rPr>
                              <w:t xml:space="preserve">Bu rapor, Avrupa Birliği’nin finansal desteği ile hazırlanmıştır. Bu doküman içeriğinden yalnızca DAI Global </w:t>
                            </w:r>
                            <w:proofErr w:type="spellStart"/>
                            <w:r w:rsidRPr="00B51D39">
                              <w:rPr>
                                <w:rFonts w:cs="Times New Roman"/>
                                <w:b/>
                                <w:i/>
                                <w:color w:val="FFFFFF" w:themeColor="background1"/>
                                <w:szCs w:val="24"/>
                                <w:lang w:val="tr-TR"/>
                              </w:rPr>
                              <w:t>Austria</w:t>
                            </w:r>
                            <w:proofErr w:type="spellEnd"/>
                            <w:r w:rsidRPr="00B51D39">
                              <w:rPr>
                                <w:rFonts w:cs="Times New Roman"/>
                                <w:b/>
                                <w:i/>
                                <w:color w:val="FFFFFF" w:themeColor="background1"/>
                                <w:szCs w:val="24"/>
                                <w:lang w:val="tr-TR"/>
                              </w:rPr>
                              <w:t xml:space="preserve"> GmbH &amp; </w:t>
                            </w:r>
                            <w:proofErr w:type="spellStart"/>
                            <w:r w:rsidRPr="00B51D39">
                              <w:rPr>
                                <w:rFonts w:cs="Times New Roman"/>
                                <w:b/>
                                <w:i/>
                                <w:color w:val="FFFFFF" w:themeColor="background1"/>
                                <w:szCs w:val="24"/>
                                <w:lang w:val="tr-TR"/>
                              </w:rPr>
                              <w:t>Co</w:t>
                            </w:r>
                            <w:proofErr w:type="spellEnd"/>
                            <w:r w:rsidRPr="00B51D39">
                              <w:rPr>
                                <w:rFonts w:cs="Times New Roman"/>
                                <w:b/>
                                <w:i/>
                                <w:color w:val="FFFFFF" w:themeColor="background1"/>
                                <w:szCs w:val="24"/>
                                <w:lang w:val="tr-TR"/>
                              </w:rPr>
                              <w:t xml:space="preserve"> KG liderliğindeki konsorsiyum sorumludur</w:t>
                            </w:r>
                            <w:r>
                              <w:rPr>
                                <w:rFonts w:cs="Times New Roman"/>
                                <w:b/>
                                <w:i/>
                                <w:color w:val="FFFFFF" w:themeColor="background1"/>
                                <w:szCs w:val="24"/>
                                <w:lang w:val="tr-TR"/>
                              </w:rPr>
                              <w:t xml:space="preserve"> </w:t>
                            </w:r>
                            <w:r w:rsidRPr="00B51D39">
                              <w:rPr>
                                <w:rFonts w:cs="Times New Roman"/>
                                <w:b/>
                                <w:i/>
                                <w:color w:val="FFFFFF" w:themeColor="background1"/>
                                <w:szCs w:val="24"/>
                                <w:lang w:val="tr-TR"/>
                              </w:rPr>
                              <w:t>ve doküman içeriği Avrupa Birliği’nin görüşlerini yansıtmamaktadır.</w:t>
                            </w:r>
                          </w:p>
                          <w:p w14:paraId="07D37223" w14:textId="77777777" w:rsidR="005B1FC6" w:rsidRPr="00B51D39" w:rsidRDefault="005B1FC6" w:rsidP="0070791E">
                            <w:pPr>
                              <w:pStyle w:val="bekMetni"/>
                              <w:jc w:val="center"/>
                              <w:rPr>
                                <w:rFonts w:cs="Times New Roman"/>
                                <w:b/>
                                <w:bCs/>
                                <w:i w:val="0"/>
                                <w:iCs/>
                                <w:color w:val="FFFFFF" w:themeColor="background1"/>
                                <w:w w:val="99"/>
                                <w:szCs w:val="24"/>
                                <w:lang w:val="tr-TR"/>
                              </w:rPr>
                            </w:pPr>
                          </w:p>
                          <w:p w14:paraId="23E3231C" w14:textId="79CE5B7C" w:rsidR="005B1FC6" w:rsidRPr="005B1886" w:rsidRDefault="005B1FC6" w:rsidP="00F40C77">
                            <w:pPr>
                              <w:pStyle w:val="bekMetni"/>
                              <w:jc w:val="center"/>
                              <w:rPr>
                                <w:lang w:val="tr"/>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7243D" id="_x0000_t202" coordsize="21600,21600" o:spt="202" path="m,l,21600r21600,l21600,xe">
                <v:stroke joinstyle="miter"/>
                <v:path gradientshapeok="t" o:connecttype="rect"/>
              </v:shapetype>
              <v:shape id="Metin Kutusu 12" o:spid="_x0000_s1027" type="#_x0000_t202" style="position:absolute;left:0;text-align:left;margin-left:-61.1pt;margin-top:636.45pt;width:576.5pt;height:139.9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" filled="f" stroked="f">
                <v:textbox style="mso-fit-shape-to-text:t">
                  <w:txbxContent>
                    <w:p w14:paraId="7C98AA8A" w14:textId="77777777" w:rsidR="005B1FC6" w:rsidRPr="00B51D39" w:rsidRDefault="005B1FC6" w:rsidP="0070791E">
                      <w:pPr>
                        <w:tabs>
                          <w:tab w:val="left" w:pos="6348"/>
                        </w:tabs>
                        <w:jc w:val="center"/>
                        <w:rPr>
                          <w:rFonts w:cs="Times New Roman"/>
                          <w:b/>
                          <w:i/>
                          <w:color w:val="FFFFFF" w:themeColor="background1"/>
                          <w:szCs w:val="24"/>
                          <w:lang w:val="tr-TR"/>
                        </w:rPr>
                      </w:pPr>
                      <w:r w:rsidRPr="00B51D39">
                        <w:rPr>
                          <w:rFonts w:cs="Times New Roman"/>
                          <w:b/>
                          <w:i/>
                          <w:color w:val="FFFFFF" w:themeColor="background1"/>
                          <w:szCs w:val="24"/>
                          <w:lang w:val="tr-TR"/>
                        </w:rPr>
                        <w:t xml:space="preserve">Bu rapor, Avrupa Birliği’nin finansal desteği ile hazırlanmıştır. Bu doküman içeriğinden yalnızca DAI Global </w:t>
                      </w:r>
                      <w:proofErr w:type="spellStart"/>
                      <w:r w:rsidRPr="00B51D39">
                        <w:rPr>
                          <w:rFonts w:cs="Times New Roman"/>
                          <w:b/>
                          <w:i/>
                          <w:color w:val="FFFFFF" w:themeColor="background1"/>
                          <w:szCs w:val="24"/>
                          <w:lang w:val="tr-TR"/>
                        </w:rPr>
                        <w:t>Austria</w:t>
                      </w:r>
                      <w:proofErr w:type="spellEnd"/>
                      <w:r w:rsidRPr="00B51D39">
                        <w:rPr>
                          <w:rFonts w:cs="Times New Roman"/>
                          <w:b/>
                          <w:i/>
                          <w:color w:val="FFFFFF" w:themeColor="background1"/>
                          <w:szCs w:val="24"/>
                          <w:lang w:val="tr-TR"/>
                        </w:rPr>
                        <w:t xml:space="preserve"> GmbH &amp; </w:t>
                      </w:r>
                      <w:proofErr w:type="spellStart"/>
                      <w:r w:rsidRPr="00B51D39">
                        <w:rPr>
                          <w:rFonts w:cs="Times New Roman"/>
                          <w:b/>
                          <w:i/>
                          <w:color w:val="FFFFFF" w:themeColor="background1"/>
                          <w:szCs w:val="24"/>
                          <w:lang w:val="tr-TR"/>
                        </w:rPr>
                        <w:t>Co</w:t>
                      </w:r>
                      <w:proofErr w:type="spellEnd"/>
                      <w:r w:rsidRPr="00B51D39">
                        <w:rPr>
                          <w:rFonts w:cs="Times New Roman"/>
                          <w:b/>
                          <w:i/>
                          <w:color w:val="FFFFFF" w:themeColor="background1"/>
                          <w:szCs w:val="24"/>
                          <w:lang w:val="tr-TR"/>
                        </w:rPr>
                        <w:t xml:space="preserve"> KG liderliğindeki konsorsiyum sorumludur</w:t>
                      </w:r>
                      <w:r>
                        <w:rPr>
                          <w:rFonts w:cs="Times New Roman"/>
                          <w:b/>
                          <w:i/>
                          <w:color w:val="FFFFFF" w:themeColor="background1"/>
                          <w:szCs w:val="24"/>
                          <w:lang w:val="tr-TR"/>
                        </w:rPr>
                        <w:t xml:space="preserve"> </w:t>
                      </w:r>
                      <w:r w:rsidRPr="00B51D39">
                        <w:rPr>
                          <w:rFonts w:cs="Times New Roman"/>
                          <w:b/>
                          <w:i/>
                          <w:color w:val="FFFFFF" w:themeColor="background1"/>
                          <w:szCs w:val="24"/>
                          <w:lang w:val="tr-TR"/>
                        </w:rPr>
                        <w:t>ve doküman içeriği Avrupa Birliği’nin görüşlerini yansıtmamaktadır.</w:t>
                      </w:r>
                    </w:p>
                    <w:p w14:paraId="07D37223" w14:textId="77777777" w:rsidR="005B1FC6" w:rsidRPr="00B51D39" w:rsidRDefault="005B1FC6" w:rsidP="0070791E">
                      <w:pPr>
                        <w:pStyle w:val="bekMetni"/>
                        <w:jc w:val="center"/>
                        <w:rPr>
                          <w:rFonts w:cs="Times New Roman"/>
                          <w:b/>
                          <w:bCs/>
                          <w:i w:val="0"/>
                          <w:iCs/>
                          <w:color w:val="FFFFFF" w:themeColor="background1"/>
                          <w:w w:val="99"/>
                          <w:szCs w:val="24"/>
                          <w:lang w:val="tr-TR"/>
                        </w:rPr>
                      </w:pPr>
                    </w:p>
                    <w:p w14:paraId="23E3231C" w14:textId="79CE5B7C" w:rsidR="005B1FC6" w:rsidRPr="005B1886" w:rsidRDefault="005B1FC6" w:rsidP="00F40C77">
                      <w:pPr>
                        <w:pStyle w:val="bekMetni"/>
                        <w:jc w:val="center"/>
                        <w:rPr>
                          <w:lang w:val="tr"/>
                        </w:rPr>
                      </w:pPr>
                    </w:p>
                  </w:txbxContent>
                </v:textbox>
                <w10:wrap type="square"/>
              </v:shape>
            </w:pict>
          </mc:Fallback>
        </mc:AlternateContent>
      </w:r>
      <w:r w:rsidRPr="00286CB6">
        <w:rPr>
          <w:noProof/>
          <w:color w:val="000000" w:themeColor="text1"/>
          <w:lang w:val="tr-TR" w:eastAsia="tr-TR"/>
        </w:rPr>
        <mc:AlternateContent>
          <mc:Choice Requires="wps">
            <w:drawing>
              <wp:anchor distT="0" distB="0" distL="114300" distR="114300" simplePos="0" relativeHeight="251661312" behindDoc="0" locked="0" layoutInCell="1" allowOverlap="1" wp14:anchorId="2BFF3E89" wp14:editId="7A0ED566">
                <wp:simplePos x="0" y="0"/>
                <wp:positionH relativeFrom="page">
                  <wp:posOffset>0</wp:posOffset>
                </wp:positionH>
                <wp:positionV relativeFrom="paragraph">
                  <wp:posOffset>-9740174</wp:posOffset>
                </wp:positionV>
                <wp:extent cx="7625715" cy="1828800"/>
                <wp:effectExtent l="0" t="0" r="0" b="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5715" cy="1828800"/>
                        </a:xfrm>
                        <a:prstGeom prst="rect">
                          <a:avLst/>
                        </a:prstGeom>
                        <a:solidFill>
                          <a:srgbClr val="FFCC00"/>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965414F" id="Dikdörtgen 16" o:spid="_x0000_s1026" style="position:absolute;margin-left:0;margin-top:-766.95pt;width:600.45pt;height:2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" fillcolor="#fc0" stroked="f">
                <w10:wrap anchorx="page"/>
              </v:rect>
            </w:pict>
          </mc:Fallback>
        </mc:AlternateContent>
      </w:r>
      <w:r w:rsidRPr="00286CB6">
        <w:rPr>
          <w:noProof/>
          <w:color w:val="000000" w:themeColor="text1"/>
          <w:lang w:val="tr-TR" w:eastAsia="tr-TR"/>
        </w:rPr>
        <w:drawing>
          <wp:anchor distT="0" distB="0" distL="114300" distR="114300" simplePos="0" relativeHeight="251659264" behindDoc="1" locked="0" layoutInCell="1" allowOverlap="1" wp14:anchorId="261D9CC6" wp14:editId="59140F00">
            <wp:simplePos x="0" y="0"/>
            <wp:positionH relativeFrom="page">
              <wp:posOffset>0</wp:posOffset>
            </wp:positionH>
            <wp:positionV relativeFrom="paragraph">
              <wp:posOffset>-910590</wp:posOffset>
            </wp:positionV>
            <wp:extent cx="7588250" cy="11009630"/>
            <wp:effectExtent l="0" t="0" r="0" b="1270"/>
            <wp:wrapSquare wrapText="bothSides"/>
            <wp:docPr id="44" name="Resim 17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20588" name="Resim 179" descr="Shape&#10;&#10;Description automatically generated"/>
                    <pic:cNvPicPr>
                      <a:picLocks noChangeAspect="1" noChangeArrowheads="1"/>
                    </pic:cNvPicPr>
                  </pic:nvPicPr>
                  <pic:blipFill>
                    <a:blip r:embed="rId22" cstate="print"/>
                    <a:stretch>
                      <a:fillRect/>
                    </a:stretch>
                  </pic:blipFill>
                  <pic:spPr bwMode="auto">
                    <a:xfrm>
                      <a:off x="0" y="0"/>
                      <a:ext cx="7588250" cy="110096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E356E3" w:rsidRPr="00286CB6" w:rsidSect="00B739BB">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558FF" w14:textId="77777777" w:rsidR="00000934" w:rsidRDefault="00000934">
      <w:pPr>
        <w:spacing w:before="0" w:after="0" w:line="240" w:lineRule="auto"/>
      </w:pPr>
      <w:r>
        <w:separator/>
      </w:r>
    </w:p>
  </w:endnote>
  <w:endnote w:type="continuationSeparator" w:id="0">
    <w:p w14:paraId="71AF53E5" w14:textId="77777777" w:rsidR="00000934" w:rsidRDefault="000009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PF DinDisplay Pro">
    <w:altName w:val="Times New Roman"/>
    <w:charset w:val="CC"/>
    <w:family w:val="auto"/>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684632"/>
      <w:docPartObj>
        <w:docPartGallery w:val="Page Numbers (Bottom of Page)"/>
        <w:docPartUnique/>
      </w:docPartObj>
    </w:sdtPr>
    <w:sdtEndPr>
      <w:rPr>
        <w:noProof/>
      </w:rPr>
    </w:sdtEndPr>
    <w:sdtContent>
      <w:p w14:paraId="7BBAD68E" w14:textId="040C99A8" w:rsidR="005B1FC6" w:rsidRDefault="005B1FC6">
        <w:pPr>
          <w:pStyle w:val="AltBilgi"/>
          <w:jc w:val="center"/>
        </w:pPr>
        <w:r>
          <w:fldChar w:fldCharType="begin"/>
        </w:r>
        <w:r>
          <w:instrText xml:space="preserve"> PAGE   \* MERGEFORMAT </w:instrText>
        </w:r>
        <w:r>
          <w:fldChar w:fldCharType="separate"/>
        </w:r>
        <w:r w:rsidR="00381118">
          <w:rPr>
            <w:noProof/>
          </w:rPr>
          <w:t>2</w:t>
        </w:r>
        <w:r>
          <w:rPr>
            <w:noProof/>
          </w:rPr>
          <w:fldChar w:fldCharType="end"/>
        </w:r>
      </w:p>
    </w:sdtContent>
  </w:sdt>
  <w:p w14:paraId="49C604D0" w14:textId="77777777" w:rsidR="005B1FC6" w:rsidRDefault="005B1FC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1768075"/>
      <w:docPartObj>
        <w:docPartGallery w:val="Page Numbers (Bottom of Page)"/>
        <w:docPartUnique/>
      </w:docPartObj>
    </w:sdtPr>
    <w:sdtEndPr>
      <w:rPr>
        <w:noProof/>
      </w:rPr>
    </w:sdtEndPr>
    <w:sdtContent>
      <w:p w14:paraId="4600FF38" w14:textId="3FD7223F" w:rsidR="005B1FC6" w:rsidRDefault="005B1FC6">
        <w:pPr>
          <w:pStyle w:val="AltBilgi"/>
          <w:jc w:val="center"/>
        </w:pPr>
        <w:r>
          <w:fldChar w:fldCharType="begin"/>
        </w:r>
        <w:r>
          <w:instrText xml:space="preserve"> PAGE   \* MERGEFORMAT </w:instrText>
        </w:r>
        <w:r>
          <w:fldChar w:fldCharType="separate"/>
        </w:r>
        <w:r w:rsidR="00381118">
          <w:rPr>
            <w:noProof/>
          </w:rPr>
          <w:t>1</w:t>
        </w:r>
        <w:r>
          <w:rPr>
            <w:noProof/>
          </w:rPr>
          <w:fldChar w:fldCharType="end"/>
        </w:r>
      </w:p>
    </w:sdtContent>
  </w:sdt>
  <w:p w14:paraId="2F4BF1F8" w14:textId="77777777" w:rsidR="005B1FC6" w:rsidRDefault="005B1F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DEC2B" w14:textId="77777777" w:rsidR="00000934" w:rsidRDefault="00000934" w:rsidP="0073158D">
      <w:pPr>
        <w:spacing w:before="0" w:after="0" w:line="240" w:lineRule="auto"/>
      </w:pPr>
      <w:r>
        <w:separator/>
      </w:r>
    </w:p>
  </w:footnote>
  <w:footnote w:type="continuationSeparator" w:id="0">
    <w:p w14:paraId="254CF096" w14:textId="77777777" w:rsidR="00000934" w:rsidRDefault="00000934" w:rsidP="0073158D">
      <w:pPr>
        <w:spacing w:before="0" w:after="0" w:line="240" w:lineRule="auto"/>
      </w:pPr>
      <w:r>
        <w:continuationSeparator/>
      </w:r>
    </w:p>
  </w:footnote>
  <w:footnote w:id="1">
    <w:p w14:paraId="174A34E5"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w:t>
      </w:r>
      <w:r w:rsidRPr="00120087">
        <w:rPr>
          <w:rStyle w:val="DipnotBavurusu"/>
          <w:rFonts w:cs="Times New Roman"/>
          <w:vertAlign w:val="baseline"/>
          <w:lang w:val="tr-TR"/>
        </w:rPr>
        <w:t>T</w:t>
      </w:r>
      <w:r w:rsidRPr="00120087">
        <w:rPr>
          <w:rFonts w:cs="Times New Roman"/>
          <w:lang w:val="tr-TR"/>
        </w:rPr>
        <w:t>ürkiye Döngüsel Ekonomi Platformu (2022)</w:t>
      </w:r>
      <w:r w:rsidRPr="00120087">
        <w:rPr>
          <w:rStyle w:val="DipnotBavurusu"/>
          <w:rFonts w:cs="Times New Roman"/>
          <w:lang w:val="tr-TR"/>
        </w:rPr>
        <w:t xml:space="preserve">. </w:t>
      </w:r>
      <w:hyperlink r:id="rId1" w:history="1">
        <w:r w:rsidRPr="00120087">
          <w:rPr>
            <w:rStyle w:val="Kpr"/>
            <w:rFonts w:cs="Times New Roman"/>
            <w:lang w:val="tr-TR"/>
          </w:rPr>
          <w:t>https://donguselekonomiplatformu.com/en/knowledge-hub/article_1-what-is-the-definition-of-a-circular-economy_11.html?page=3</w:t>
        </w:r>
      </w:hyperlink>
      <w:r w:rsidRPr="00120087">
        <w:rPr>
          <w:rFonts w:cs="Times New Roman"/>
          <w:lang w:val="tr-TR"/>
        </w:rPr>
        <w:t xml:space="preserve"> </w:t>
      </w:r>
      <w:r w:rsidRPr="00120087">
        <w:rPr>
          <w:rStyle w:val="DipnotBavurusu"/>
          <w:rFonts w:cs="Times New Roman"/>
          <w:lang w:val="tr-TR"/>
        </w:rPr>
        <w:t xml:space="preserve"> </w:t>
      </w:r>
      <w:r w:rsidRPr="00120087">
        <w:rPr>
          <w:rFonts w:cs="Times New Roman"/>
          <w:lang w:val="tr-TR"/>
        </w:rPr>
        <w:t>adresinden ulaşılabilir</w:t>
      </w:r>
    </w:p>
  </w:footnote>
  <w:footnote w:id="2">
    <w:p w14:paraId="14DBE5BF"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PACE (2019). The Circularity Gap Report, Platform for Accelerating the Circular Economy. </w:t>
      </w:r>
      <w:hyperlink r:id="rId2" w:history="1">
        <w:r w:rsidRPr="00120087">
          <w:rPr>
            <w:rStyle w:val="Kpr"/>
            <w:rFonts w:cs="Times New Roman"/>
            <w:lang w:val="tr-TR"/>
          </w:rPr>
          <w:t>https://www.circularity-gap.world</w:t>
        </w:r>
      </w:hyperlink>
      <w:r w:rsidRPr="00120087">
        <w:rPr>
          <w:rFonts w:cs="Times New Roman"/>
          <w:lang w:val="tr-TR"/>
        </w:rPr>
        <w:t xml:space="preserve"> adresinden ulaşılabilir</w:t>
      </w:r>
    </w:p>
  </w:footnote>
  <w:footnote w:id="3">
    <w:p w14:paraId="331F5867"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PACE (2022). The Circularity Gap Report, Platform for Accelerating the Circular Economy. </w:t>
      </w:r>
      <w:hyperlink r:id="rId3" w:anchor="Download-the-report" w:history="1">
        <w:r w:rsidRPr="00120087">
          <w:rPr>
            <w:rStyle w:val="Kpr"/>
            <w:rFonts w:cs="Times New Roman"/>
            <w:lang w:val="tr-TR"/>
          </w:rPr>
          <w:t>https://www.circularity-gap.world/2022#Download-the-report</w:t>
        </w:r>
      </w:hyperlink>
      <w:r w:rsidRPr="00120087">
        <w:rPr>
          <w:rFonts w:cs="Times New Roman"/>
          <w:lang w:val="tr-TR"/>
        </w:rPr>
        <w:t xml:space="preserve"> adresinden ulaşılabilir</w:t>
      </w:r>
    </w:p>
  </w:footnote>
  <w:footnote w:id="4">
    <w:p w14:paraId="548F2708"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PACE (2022). The Circularity Gap Report, Platform for Accelerating the Circular Economy. https://www.circularity-gap.world/2022#Download-the-report adresinden ulaşılabilir</w:t>
      </w:r>
    </w:p>
  </w:footnote>
  <w:footnote w:id="5">
    <w:p w14:paraId="12D93FEA" w14:textId="77777777" w:rsidR="005B1FC6" w:rsidRPr="00120087" w:rsidRDefault="005B1FC6" w:rsidP="007279D1">
      <w:pPr>
        <w:pStyle w:val="HDFootnote"/>
        <w:spacing w:after="0" w:line="240" w:lineRule="auto"/>
        <w:rPr>
          <w:rFonts w:ascii="Times New Roman" w:hAnsi="Times New Roman" w:cs="Times New Roman"/>
          <w:sz w:val="20"/>
          <w:szCs w:val="20"/>
          <w:lang w:val="tr-TR"/>
        </w:rPr>
      </w:pPr>
      <w:r w:rsidRPr="00120087">
        <w:rPr>
          <w:rStyle w:val="DipnotBavurusu"/>
          <w:rFonts w:ascii="Times New Roman" w:hAnsi="Times New Roman" w:cs="Times New Roman"/>
          <w:sz w:val="20"/>
          <w:szCs w:val="20"/>
          <w:lang w:val="tr-TR"/>
        </w:rPr>
        <w:footnoteRef/>
      </w:r>
      <w:r w:rsidRPr="00120087">
        <w:rPr>
          <w:rFonts w:ascii="Times New Roman" w:hAnsi="Times New Roman" w:cs="Times New Roman"/>
          <w:sz w:val="20"/>
          <w:szCs w:val="20"/>
          <w:lang w:val="tr-TR"/>
        </w:rPr>
        <w:t xml:space="preserve"> OECD (2021) Global Material Resources Outlook to 2060: Economic Drivers and Environmental Consequences. Available at: </w:t>
      </w:r>
      <w:hyperlink r:id="rId4" w:history="1">
        <w:r w:rsidRPr="00120087">
          <w:rPr>
            <w:rStyle w:val="Kpr"/>
            <w:rFonts w:ascii="Times New Roman" w:hAnsi="Times New Roman" w:cs="Times New Roman"/>
            <w:sz w:val="20"/>
            <w:szCs w:val="20"/>
            <w:lang w:val="tr-TR"/>
          </w:rPr>
          <w:t>https://www.oecd.org/environment/waste/highlights-global-material-resources-outlook-to-2060.pdf</w:t>
        </w:r>
      </w:hyperlink>
      <w:r w:rsidRPr="00120087">
        <w:rPr>
          <w:rFonts w:ascii="Times New Roman" w:hAnsi="Times New Roman" w:cs="Times New Roman"/>
          <w:sz w:val="20"/>
          <w:szCs w:val="20"/>
          <w:lang w:val="tr-TR"/>
        </w:rPr>
        <w:t xml:space="preserve"> </w:t>
      </w:r>
    </w:p>
  </w:footnote>
  <w:footnote w:id="6">
    <w:p w14:paraId="3375BDF7"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OECD (2021) Material Resources, Productivity, and the Environment: Key Findings. Available at: </w:t>
      </w:r>
      <w:hyperlink r:id="rId5" w:history="1">
        <w:r w:rsidRPr="00120087">
          <w:rPr>
            <w:rStyle w:val="Kpr"/>
            <w:rFonts w:cs="Times New Roman"/>
            <w:lang w:val="tr-TR"/>
          </w:rPr>
          <w:t>https://www.oecd.org/greengrowth/MATERIAL%20RESOURCES,%20PRODUCTIVITY%20AND%20THE%20ENVIRONMENT_key%20findings.pdf</w:t>
        </w:r>
      </w:hyperlink>
    </w:p>
  </w:footnote>
  <w:footnote w:id="7">
    <w:p w14:paraId="66A40998" w14:textId="77777777" w:rsidR="005B1FC6" w:rsidRPr="00520ABD" w:rsidRDefault="005B1FC6" w:rsidP="003462F9">
      <w:pPr>
        <w:pStyle w:val="DipnotMetni"/>
        <w:rPr>
          <w:rFonts w:cs="Times New Roman"/>
        </w:rPr>
      </w:pPr>
      <w:r w:rsidRPr="00520ABD">
        <w:rPr>
          <w:rStyle w:val="DipnotBavurusu"/>
          <w:rFonts w:cs="Times New Roman"/>
        </w:rPr>
        <w:footnoteRef/>
      </w:r>
      <w:r w:rsidRPr="00520ABD">
        <w:rPr>
          <w:rFonts w:cs="Times New Roman"/>
        </w:rPr>
        <w:t xml:space="preserve"> EMF, 2019. Completing the Picture: How the Circular Economy Tackles Climate Change, Ellen MacArthur Foundation. </w:t>
      </w:r>
      <w:hyperlink r:id="rId6" w:history="1">
        <w:r w:rsidRPr="00520ABD">
          <w:rPr>
            <w:rStyle w:val="Kpr"/>
            <w:rFonts w:cs="Times New Roman"/>
          </w:rPr>
          <w:t>https://www.ellenmacarthurfoundation.org/assets/downloads/Completing_The_Picture_How_The_Circular_Economy-_Tackles_Climate_Change_V3_26_September.pdf</w:t>
        </w:r>
      </w:hyperlink>
    </w:p>
  </w:footnote>
  <w:footnote w:id="8">
    <w:p w14:paraId="725BA276" w14:textId="77777777" w:rsidR="005B1FC6" w:rsidRPr="009203FD" w:rsidRDefault="005B1FC6" w:rsidP="00EF010A">
      <w:pPr>
        <w:pStyle w:val="DipnotMetni"/>
        <w:rPr>
          <w:lang w:val="tr-TR"/>
        </w:rPr>
      </w:pPr>
      <w:r>
        <w:rPr>
          <w:rStyle w:val="DipnotBavurusu"/>
        </w:rPr>
        <w:footnoteRef/>
      </w:r>
      <w:r>
        <w:t xml:space="preserve"> </w:t>
      </w:r>
      <w:r w:rsidRPr="009203FD">
        <w:t>Arazi Kullanımı, Arazi Kullanım Değişikliği ve Ormancılık (AKAKDO)</w:t>
      </w:r>
      <w:r>
        <w:t xml:space="preserve"> sektörü hariç</w:t>
      </w:r>
    </w:p>
  </w:footnote>
  <w:footnote w:id="9">
    <w:p w14:paraId="07E41091" w14:textId="6E640B69" w:rsidR="005B1FC6" w:rsidRPr="00023ED3" w:rsidRDefault="005B1FC6">
      <w:pPr>
        <w:pStyle w:val="DipnotMetni"/>
        <w:rPr>
          <w:lang w:val="tr-TR"/>
        </w:rPr>
      </w:pPr>
      <w:r>
        <w:rPr>
          <w:rStyle w:val="DipnotBavurusu"/>
        </w:rPr>
        <w:footnoteRef/>
      </w:r>
      <w:r>
        <w:t xml:space="preserve"> BMİDÇS, 2023. Türkiye Ulusal Envanter Raporu. </w:t>
      </w:r>
      <w:r w:rsidRPr="00023ED3">
        <w:t>https://unfccc.int/ghg-inventories-annex-i-parties/2023</w:t>
      </w:r>
    </w:p>
  </w:footnote>
  <w:footnote w:id="10">
    <w:p w14:paraId="3E110CB9" w14:textId="77777777" w:rsidR="005B1FC6" w:rsidRPr="00520ABD" w:rsidRDefault="005B1FC6" w:rsidP="003462F9">
      <w:pPr>
        <w:pStyle w:val="DipnotMetni"/>
        <w:rPr>
          <w:rFonts w:cs="Times New Roman"/>
        </w:rPr>
      </w:pPr>
      <w:r w:rsidRPr="00520ABD">
        <w:rPr>
          <w:rStyle w:val="DipnotBavurusu"/>
          <w:rFonts w:cs="Times New Roman"/>
        </w:rPr>
        <w:footnoteRef/>
      </w:r>
      <w:r w:rsidRPr="00520ABD">
        <w:rPr>
          <w:rFonts w:cs="Times New Roman"/>
        </w:rPr>
        <w:t xml:space="preserve"> EMF, 2019. Completing the Picture: How the Circular Economy Tackles Climate Change, Ellen MacArthur Foundation. </w:t>
      </w:r>
      <w:hyperlink r:id="rId7" w:history="1">
        <w:r w:rsidRPr="00520ABD">
          <w:rPr>
            <w:rStyle w:val="Kpr"/>
            <w:rFonts w:cs="Times New Roman"/>
          </w:rPr>
          <w:t>https://www.ellenmacarthurfoundation.org/assets/downloads/Completing_The_Picture_How_The_Circular_Economy-_Tackles_Climate_Change_V3_26_September.pdf</w:t>
        </w:r>
      </w:hyperlink>
    </w:p>
  </w:footnote>
  <w:footnote w:id="11">
    <w:p w14:paraId="47056AEC"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UoH, (2017) Constructing a Green Circular Society, University of Helsinki. Available at: https://helda.helsinki.fi/bitstream/handle/10138/231630/ebook2017%28pdf%29.pdf?sequence=1</w:t>
      </w:r>
    </w:p>
  </w:footnote>
  <w:footnote w:id="12">
    <w:p w14:paraId="35E3B06F"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The EIB Circular Economy Guide: Supporting the Circular Transition. Available at: </w:t>
      </w:r>
      <w:hyperlink r:id="rId8" w:history="1">
        <w:r w:rsidRPr="00120087">
          <w:rPr>
            <w:rStyle w:val="Kpr"/>
            <w:rFonts w:cs="Times New Roman"/>
            <w:lang w:val="tr-TR"/>
          </w:rPr>
          <w:t>https://www.eib.org/en/publications/the-eib-in-the-circular-economy-guide</w:t>
        </w:r>
      </w:hyperlink>
      <w:r w:rsidRPr="00120087">
        <w:rPr>
          <w:rFonts w:cs="Times New Roman"/>
          <w:lang w:val="tr-TR"/>
        </w:rPr>
        <w:t xml:space="preserve">  </w:t>
      </w:r>
    </w:p>
  </w:footnote>
  <w:footnote w:id="13">
    <w:p w14:paraId="7AF45DD9"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OECD, 2018. Global Material Resources Outlook to 2060, https://www.oecd.org/environment/waste/highlights-global-material-resources-outlook-to-2060.pdf</w:t>
      </w:r>
    </w:p>
  </w:footnote>
  <w:footnote w:id="14">
    <w:p w14:paraId="0BC151A2" w14:textId="77777777" w:rsidR="005B1FC6" w:rsidRPr="00120087" w:rsidRDefault="005B1FC6" w:rsidP="007279D1">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EC, 2020a. Critical Raw Materials, European Commission. https://ec.europa.eu/growth/sectors/raw-materials/specific-interest/critical_en</w:t>
      </w:r>
    </w:p>
  </w:footnote>
  <w:footnote w:id="15">
    <w:p w14:paraId="71D009B7" w14:textId="41E74738" w:rsidR="005B1FC6" w:rsidRPr="00120087" w:rsidRDefault="005B1FC6" w:rsidP="00A03DBF">
      <w:pPr>
        <w:pStyle w:val="HDFootnote"/>
        <w:spacing w:after="0" w:line="240" w:lineRule="auto"/>
        <w:rPr>
          <w:rStyle w:val="DipnotBavurusu"/>
          <w:rFonts w:ascii="Times New Roman" w:hAnsi="Times New Roman" w:cs="Times New Roman"/>
          <w:sz w:val="20"/>
          <w:szCs w:val="20"/>
          <w:lang w:val="tr-TR"/>
        </w:rPr>
      </w:pPr>
      <w:r w:rsidRPr="00120087">
        <w:rPr>
          <w:rStyle w:val="DipnotBavurusu"/>
          <w:rFonts w:ascii="Times New Roman" w:hAnsi="Times New Roman" w:cs="Times New Roman"/>
          <w:sz w:val="20"/>
          <w:szCs w:val="20"/>
          <w:lang w:val="tr-TR"/>
        </w:rPr>
        <w:footnoteRef/>
      </w:r>
      <w:r w:rsidRPr="00120087">
        <w:rPr>
          <w:rStyle w:val="DipnotBavurusu"/>
          <w:rFonts w:ascii="Times New Roman" w:hAnsi="Times New Roman" w:cs="Times New Roman"/>
          <w:sz w:val="20"/>
          <w:szCs w:val="20"/>
          <w:lang w:val="tr-TR"/>
        </w:rPr>
        <w:t xml:space="preserve"> </w:t>
      </w:r>
      <w:r>
        <w:rPr>
          <w:rFonts w:ascii="Times New Roman" w:hAnsi="Times New Roman" w:cs="Times New Roman"/>
          <w:sz w:val="20"/>
          <w:szCs w:val="20"/>
          <w:lang w:val="tr-TR"/>
        </w:rPr>
        <w:t>EC (2020</w:t>
      </w:r>
      <w:r w:rsidRPr="00BD3B9A">
        <w:rPr>
          <w:rFonts w:ascii="Times New Roman" w:hAnsi="Times New Roman" w:cs="Times New Roman"/>
          <w:sz w:val="20"/>
          <w:szCs w:val="20"/>
          <w:lang w:val="tr-TR"/>
        </w:rPr>
        <w:t xml:space="preserve">) </w:t>
      </w:r>
      <w:r w:rsidRPr="00120087">
        <w:rPr>
          <w:rFonts w:ascii="Times New Roman" w:hAnsi="Times New Roman" w:cs="Times New Roman"/>
          <w:sz w:val="20"/>
          <w:szCs w:val="20"/>
          <w:lang w:val="tr-TR"/>
        </w:rPr>
        <w:t xml:space="preserve">The EU Green Deal. </w:t>
      </w:r>
      <w:hyperlink r:id="rId9" w:history="1">
        <w:r w:rsidRPr="00120087">
          <w:rPr>
            <w:rStyle w:val="Kpr"/>
            <w:rFonts w:ascii="Times New Roman" w:hAnsi="Times New Roman" w:cs="Times New Roman"/>
            <w:sz w:val="20"/>
            <w:szCs w:val="20"/>
            <w:lang w:val="tr-TR"/>
          </w:rPr>
          <w:t>https://ec.europa.eu/info/sites/info/files/european-green-deal-communication_en.pdf</w:t>
        </w:r>
      </w:hyperlink>
      <w:r w:rsidRPr="00120087">
        <w:rPr>
          <w:rFonts w:ascii="Times New Roman" w:hAnsi="Times New Roman" w:cs="Times New Roman"/>
          <w:sz w:val="20"/>
          <w:szCs w:val="20"/>
          <w:lang w:val="tr-TR"/>
        </w:rPr>
        <w:t xml:space="preserve"> </w:t>
      </w:r>
    </w:p>
  </w:footnote>
  <w:footnote w:id="16">
    <w:p w14:paraId="5511AA57" w14:textId="77777777" w:rsidR="005B1FC6" w:rsidRPr="00120087" w:rsidRDefault="005B1FC6" w:rsidP="00A03DBF">
      <w:pPr>
        <w:pStyle w:val="HDFootnote"/>
        <w:spacing w:after="0" w:line="240" w:lineRule="auto"/>
        <w:rPr>
          <w:rFonts w:ascii="Times New Roman" w:hAnsi="Times New Roman" w:cs="Times New Roman"/>
          <w:sz w:val="20"/>
          <w:szCs w:val="20"/>
          <w:lang w:val="tr-TR"/>
        </w:rPr>
      </w:pPr>
      <w:r w:rsidRPr="00120087">
        <w:rPr>
          <w:rStyle w:val="DipnotBavurusu"/>
          <w:rFonts w:ascii="Times New Roman" w:hAnsi="Times New Roman" w:cs="Times New Roman"/>
          <w:sz w:val="20"/>
          <w:szCs w:val="20"/>
          <w:lang w:val="tr-TR"/>
        </w:rPr>
        <w:footnoteRef/>
      </w:r>
      <w:r w:rsidRPr="00120087">
        <w:rPr>
          <w:rFonts w:ascii="Times New Roman" w:hAnsi="Times New Roman" w:cs="Times New Roman"/>
          <w:sz w:val="20"/>
          <w:szCs w:val="20"/>
          <w:lang w:val="tr-TR"/>
        </w:rPr>
        <w:t xml:space="preserve"> Council conclusions on Climate and Energy Diplomacy - Delivering on the external dimension of the European Green Deal. Available at: </w:t>
      </w:r>
      <w:hyperlink r:id="rId10" w:history="1">
        <w:r w:rsidRPr="00120087">
          <w:rPr>
            <w:rStyle w:val="Kpr"/>
            <w:rFonts w:ascii="Times New Roman" w:hAnsi="Times New Roman" w:cs="Times New Roman"/>
            <w:sz w:val="20"/>
            <w:szCs w:val="20"/>
            <w:lang w:val="tr-TR"/>
          </w:rPr>
          <w:t>st05263-en21.pdf (europa.eu)</w:t>
        </w:r>
      </w:hyperlink>
      <w:r w:rsidRPr="00120087">
        <w:rPr>
          <w:rFonts w:ascii="Times New Roman" w:hAnsi="Times New Roman" w:cs="Times New Roman"/>
          <w:sz w:val="20"/>
          <w:szCs w:val="20"/>
          <w:lang w:val="tr-TR"/>
        </w:rPr>
        <w:t xml:space="preserve"> </w:t>
      </w:r>
    </w:p>
  </w:footnote>
  <w:footnote w:id="17">
    <w:p w14:paraId="605B5EA2" w14:textId="77777777" w:rsidR="005B1FC6" w:rsidRPr="00120087" w:rsidRDefault="005B1FC6" w:rsidP="001D3C40">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EC (2019) </w:t>
      </w:r>
      <w:r w:rsidRPr="00120087">
        <w:rPr>
          <w:rFonts w:cs="Times New Roman"/>
          <w:lang w:val="tr-TR" w:eastAsia="tr-TR"/>
        </w:rPr>
        <w:t xml:space="preserve">Circular Economy Action Plan, For a cleaner and more competitive Europe. Available at: </w:t>
      </w:r>
      <w:hyperlink r:id="rId11" w:history="1">
        <w:r w:rsidRPr="00120087">
          <w:rPr>
            <w:rStyle w:val="Kpr"/>
            <w:rFonts w:cs="Times New Roman"/>
            <w:lang w:val="tr-TR"/>
          </w:rPr>
          <w:t>https://ec.europa.eu/environment/circular-economy/pdf/new_circular_economy_action_plan.pdf</w:t>
        </w:r>
      </w:hyperlink>
    </w:p>
  </w:footnote>
  <w:footnote w:id="18">
    <w:p w14:paraId="778EE2CA" w14:textId="77777777" w:rsidR="005B1FC6" w:rsidRPr="00120087" w:rsidRDefault="005B1FC6" w:rsidP="00500C4D">
      <w:pPr>
        <w:pStyle w:val="DipnotMetni"/>
        <w:rPr>
          <w:rFonts w:cs="Times New Roman"/>
          <w:lang w:val="tr-TR"/>
        </w:rPr>
      </w:pPr>
      <w:r w:rsidRPr="00120087">
        <w:rPr>
          <w:rStyle w:val="DipnotBavurusu"/>
          <w:rFonts w:cs="Times New Roman"/>
          <w:lang w:val="tr-TR"/>
        </w:rPr>
        <w:footnoteRef/>
      </w:r>
      <w:r w:rsidRPr="00120087">
        <w:rPr>
          <w:rFonts w:cs="Times New Roman"/>
          <w:lang w:val="tr-TR"/>
        </w:rPr>
        <w:t xml:space="preserve"> </w:t>
      </w:r>
      <w:r w:rsidRPr="00120087">
        <w:rPr>
          <w:rFonts w:cs="Times New Roman"/>
          <w:lang w:val="tr-TR" w:eastAsia="tr-TR"/>
        </w:rPr>
        <w:t xml:space="preserve">Circular Economy Action Plan, For a cleaner and more competitive Europe, European Commission, </w:t>
      </w:r>
      <w:hyperlink r:id="rId12" w:history="1">
        <w:r w:rsidRPr="00120087">
          <w:rPr>
            <w:rStyle w:val="Kpr"/>
            <w:rFonts w:cs="Times New Roman"/>
            <w:lang w:val="tr-TR"/>
          </w:rPr>
          <w:t>https://ec.europa.eu/environment/circular-economy/pdf/new_circular_economy_action_plan.pdf</w:t>
        </w:r>
      </w:hyperlink>
    </w:p>
  </w:footnote>
  <w:footnote w:id="19">
    <w:p w14:paraId="40D89687" w14:textId="64B9C9F9" w:rsidR="005B1FC6" w:rsidRPr="00120087" w:rsidRDefault="005B1FC6">
      <w:pPr>
        <w:pStyle w:val="DipnotMetni"/>
        <w:rPr>
          <w:lang w:val="tr-TR"/>
        </w:rPr>
      </w:pPr>
      <w:r w:rsidRPr="00120087">
        <w:rPr>
          <w:rStyle w:val="DipnotBavurusu"/>
          <w:lang w:val="tr-TR"/>
        </w:rPr>
        <w:footnoteRef/>
      </w:r>
      <w:r w:rsidRPr="00120087">
        <w:rPr>
          <w:lang w:val="tr-TR"/>
        </w:rPr>
        <w:t xml:space="preserve"> https://eur-lex.europa.eu/resource.html?uri=cellar:b828d165-1c22-11ea-8c1f-01aa75ed71a1.0002.02/DOC_1&amp;format=PDF</w:t>
      </w:r>
    </w:p>
  </w:footnote>
  <w:footnote w:id="20">
    <w:p w14:paraId="2A46496E" w14:textId="613C31BB" w:rsidR="005B1FC6" w:rsidRPr="00120087" w:rsidRDefault="005B1FC6">
      <w:pPr>
        <w:pStyle w:val="DipnotMetni"/>
        <w:rPr>
          <w:lang w:val="tr-TR"/>
        </w:rPr>
      </w:pPr>
      <w:r w:rsidRPr="00120087">
        <w:rPr>
          <w:rStyle w:val="DipnotBavurusu"/>
          <w:lang w:val="tr-TR"/>
        </w:rPr>
        <w:footnoteRef/>
      </w:r>
      <w:r w:rsidRPr="00120087">
        <w:rPr>
          <w:lang w:val="tr-TR"/>
        </w:rPr>
        <w:t xml:space="preserve"> https://eur-lex.europa.eu/resource.html?uri=cellar:9903b325-6388-11ea-b735-01aa75ed71a1.0017.02/DOC_1&amp;format=PDF</w:t>
      </w:r>
    </w:p>
  </w:footnote>
  <w:footnote w:id="21">
    <w:p w14:paraId="2A861C99" w14:textId="35500F68" w:rsidR="005B1FC6" w:rsidRPr="00120087" w:rsidRDefault="005B1FC6">
      <w:pPr>
        <w:pStyle w:val="DipnotMetni"/>
        <w:rPr>
          <w:lang w:val="tr-TR"/>
        </w:rPr>
      </w:pPr>
      <w:r w:rsidRPr="00120087">
        <w:rPr>
          <w:rStyle w:val="DipnotBavurusu"/>
          <w:lang w:val="tr-TR"/>
        </w:rPr>
        <w:footnoteRef/>
      </w:r>
      <w:r w:rsidRPr="00120087">
        <w:rPr>
          <w:lang w:val="tr-TR"/>
        </w:rPr>
        <w:t xml:space="preserve"> https://ticaret.gov.tr/data/60f1200013b876eb28421b23/MUTABAKAT%20YE%C5%9E%C4%B0L.pdf?utm_source=aposto</w:t>
      </w:r>
    </w:p>
  </w:footnote>
  <w:footnote w:id="22">
    <w:p w14:paraId="683FF0AE" w14:textId="5A5DFFBA" w:rsidR="005B1FC6" w:rsidRPr="00887A51" w:rsidRDefault="005B1FC6">
      <w:pPr>
        <w:pStyle w:val="DipnotMetni"/>
        <w:rPr>
          <w:lang w:val="tr-TR"/>
        </w:rPr>
      </w:pPr>
      <w:r>
        <w:rPr>
          <w:rStyle w:val="DipnotBavurusu"/>
        </w:rPr>
        <w:footnoteRef/>
      </w:r>
      <w:r>
        <w:t xml:space="preserve"> </w:t>
      </w:r>
      <w:r w:rsidRPr="00887A51">
        <w:t>https://iklim.gov.tr/db/turkce/icerikler/files/undp_azaltim_spread.pdf</w:t>
      </w:r>
    </w:p>
  </w:footnote>
  <w:footnote w:id="23">
    <w:p w14:paraId="1DA303FA" w14:textId="77777777" w:rsidR="005B1FC6" w:rsidRPr="00120087" w:rsidRDefault="005B1FC6" w:rsidP="00A4009C">
      <w:pPr>
        <w:pStyle w:val="DipnotMetni"/>
        <w:rPr>
          <w:lang w:val="tr-TR"/>
        </w:rPr>
      </w:pPr>
      <w:r w:rsidRPr="00120087">
        <w:rPr>
          <w:rStyle w:val="DipnotBavurusu"/>
          <w:lang w:val="tr-TR"/>
        </w:rPr>
        <w:footnoteRef/>
      </w:r>
      <w:r w:rsidRPr="00120087">
        <w:rPr>
          <w:lang w:val="tr-TR"/>
        </w:rPr>
        <w:t xml:space="preserve"> https://iklim.gov.tr/db/turkce/dokumanlar/turkiye-cumhuriyeti--8230-102-20230512125223.pdf</w:t>
      </w:r>
    </w:p>
  </w:footnote>
  <w:footnote w:id="24">
    <w:p w14:paraId="0197D080" w14:textId="28BBAC7E" w:rsidR="005B1FC6" w:rsidRPr="00120087" w:rsidRDefault="005B1FC6">
      <w:pPr>
        <w:pStyle w:val="DipnotMetni"/>
        <w:rPr>
          <w:lang w:val="tr-TR"/>
        </w:rPr>
      </w:pPr>
      <w:r w:rsidRPr="00120087">
        <w:rPr>
          <w:rStyle w:val="DipnotBavurusu"/>
          <w:lang w:val="tr-TR"/>
        </w:rPr>
        <w:footnoteRef/>
      </w:r>
      <w:r w:rsidRPr="00120087">
        <w:rPr>
          <w:lang w:val="tr-TR"/>
        </w:rPr>
        <w:t xml:space="preserve"> https://www.mevzuat.gov.tr/mevzuat?MevzuatNo=2872&amp;MevzuatTur=1&amp;MevzuatTertip=5</w:t>
      </w:r>
    </w:p>
  </w:footnote>
  <w:footnote w:id="25">
    <w:p w14:paraId="21B3082B" w14:textId="04A9E60E" w:rsidR="005B1FC6" w:rsidRPr="00120087" w:rsidRDefault="005B1FC6">
      <w:pPr>
        <w:pStyle w:val="DipnotMetni"/>
        <w:rPr>
          <w:lang w:val="tr-TR"/>
        </w:rPr>
      </w:pPr>
      <w:r w:rsidRPr="00120087">
        <w:rPr>
          <w:rStyle w:val="DipnotBavurusu"/>
          <w:lang w:val="tr-TR"/>
        </w:rPr>
        <w:footnoteRef/>
      </w:r>
      <w:r w:rsidRPr="00120087">
        <w:rPr>
          <w:lang w:val="tr-TR"/>
        </w:rPr>
        <w:t xml:space="preserve"> https://www.sbb.gov.tr/wp-content/uploads/2023/11/On-Ikinci-Kalkinma-Plani_2024-2028.pdf</w:t>
      </w:r>
    </w:p>
  </w:footnote>
  <w:footnote w:id="26">
    <w:p w14:paraId="7D46CF97" w14:textId="23C056CD" w:rsidR="005B1FC6" w:rsidRPr="00120087" w:rsidRDefault="005B1FC6">
      <w:pPr>
        <w:pStyle w:val="DipnotMetni"/>
        <w:rPr>
          <w:lang w:val="tr-TR"/>
        </w:rPr>
      </w:pPr>
      <w:r w:rsidRPr="00120087">
        <w:rPr>
          <w:rStyle w:val="DipnotBavurusu"/>
          <w:lang w:val="tr-TR"/>
        </w:rPr>
        <w:footnoteRef/>
      </w:r>
      <w:r w:rsidRPr="00120087">
        <w:rPr>
          <w:lang w:val="tr-TR"/>
        </w:rPr>
        <w:t xml:space="preserve"> https://www.sbb.gov.tr/wp-content/uploads/2023/09/Orta-Vadeli-Program_2024-2026.pdf</w:t>
      </w:r>
    </w:p>
  </w:footnote>
  <w:footnote w:id="27">
    <w:p w14:paraId="3DB217B0" w14:textId="77777777" w:rsidR="005B1FC6" w:rsidRPr="00120087" w:rsidRDefault="005B1FC6" w:rsidP="00B3027B">
      <w:pPr>
        <w:pStyle w:val="DipnotMetni"/>
        <w:rPr>
          <w:lang w:val="tr-TR"/>
        </w:rPr>
      </w:pPr>
      <w:r w:rsidRPr="00120087">
        <w:rPr>
          <w:rStyle w:val="DipnotBavurusu"/>
          <w:lang w:val="tr-TR"/>
        </w:rPr>
        <w:footnoteRef/>
      </w:r>
      <w:r w:rsidRPr="00120087">
        <w:rPr>
          <w:lang w:val="tr-TR"/>
        </w:rPr>
        <w:t xml:space="preserve"> https://www.circularity-gap.world/2023#:~:text=The%20global%20economy%20is%20now%20only%207.2%25%20circular&amp;text=Rising%20material%20extraction%20has%20shrunk,on%20new%20(virgin)%20materials.</w:t>
      </w:r>
    </w:p>
  </w:footnote>
  <w:footnote w:id="28">
    <w:p w14:paraId="2B5F9534" w14:textId="77777777" w:rsidR="005B1FC6" w:rsidRPr="00120087" w:rsidRDefault="005B1FC6" w:rsidP="00B3027B">
      <w:pPr>
        <w:pStyle w:val="DipnotMetni"/>
        <w:rPr>
          <w:lang w:val="tr-TR"/>
        </w:rPr>
      </w:pPr>
      <w:r w:rsidRPr="00120087">
        <w:rPr>
          <w:rStyle w:val="DipnotBavurusu"/>
          <w:lang w:val="tr-TR"/>
        </w:rPr>
        <w:footnoteRef/>
      </w:r>
      <w:r w:rsidRPr="00120087">
        <w:rPr>
          <w:lang w:val="tr-TR"/>
        </w:rPr>
        <w:t xml:space="preserve"> https://ec.europa.eu/eurostat/web/products-eurostat-news/w/ddn-20221213-1</w:t>
      </w:r>
    </w:p>
  </w:footnote>
  <w:footnote w:id="29">
    <w:p w14:paraId="42B444FF" w14:textId="0BA72D4B" w:rsidR="005B1FC6" w:rsidRPr="00120087" w:rsidRDefault="005B1FC6" w:rsidP="00C40BD0">
      <w:pPr>
        <w:pStyle w:val="DipnotMetni"/>
        <w:rPr>
          <w:lang w:val="tr-TR"/>
        </w:rPr>
      </w:pPr>
      <w:r w:rsidRPr="00120087">
        <w:rPr>
          <w:rStyle w:val="DipnotBavurusu"/>
          <w:lang w:val="tr-TR"/>
        </w:rPr>
        <w:footnoteRef/>
      </w:r>
      <w:r w:rsidRPr="00120087">
        <w:rPr>
          <w:lang w:val="tr-TR"/>
        </w:rPr>
        <w:t xml:space="preserve"> 1. Mevzuat</w:t>
      </w:r>
    </w:p>
    <w:p w14:paraId="18C7BA4A" w14:textId="47D5C774" w:rsidR="005B1FC6" w:rsidRPr="00120087" w:rsidRDefault="005B1FC6" w:rsidP="00C40BD0">
      <w:pPr>
        <w:pStyle w:val="DipnotMetni"/>
        <w:rPr>
          <w:lang w:val="tr-TR"/>
        </w:rPr>
      </w:pPr>
      <w:r w:rsidRPr="00120087">
        <w:rPr>
          <w:lang w:val="tr-TR"/>
        </w:rPr>
        <w:t xml:space="preserve">    2. İşbirliği, Ağlar ve Farkındalık Artırma</w:t>
      </w:r>
    </w:p>
    <w:p w14:paraId="41425F95" w14:textId="6F517ECF" w:rsidR="005B1FC6" w:rsidRPr="00120087" w:rsidRDefault="005B1FC6" w:rsidP="00C40BD0">
      <w:pPr>
        <w:pStyle w:val="DipnotMetni"/>
        <w:rPr>
          <w:lang w:val="tr-TR"/>
        </w:rPr>
      </w:pPr>
      <w:r w:rsidRPr="00120087">
        <w:rPr>
          <w:lang w:val="tr-TR"/>
        </w:rPr>
        <w:t xml:space="preserve">    3. Veri, Göstergeler ve İzleme</w:t>
      </w:r>
    </w:p>
    <w:p w14:paraId="2A59A189" w14:textId="247ACAF4" w:rsidR="005B1FC6" w:rsidRPr="00120087" w:rsidRDefault="005B1FC6" w:rsidP="00C40BD0">
      <w:pPr>
        <w:pStyle w:val="DipnotMetni"/>
        <w:rPr>
          <w:lang w:val="tr-TR"/>
        </w:rPr>
      </w:pPr>
      <w:r w:rsidRPr="00120087">
        <w:rPr>
          <w:lang w:val="tr-TR"/>
        </w:rPr>
        <w:t xml:space="preserve">    4. Finansman ve Ekonomik Araçlar</w:t>
      </w:r>
    </w:p>
    <w:p w14:paraId="4B96C668" w14:textId="15C8C0F2" w:rsidR="005B1FC6" w:rsidRPr="00120087" w:rsidRDefault="005B1FC6" w:rsidP="00C40BD0">
      <w:pPr>
        <w:pStyle w:val="DipnotMetni"/>
        <w:rPr>
          <w:lang w:val="tr-TR"/>
        </w:rPr>
      </w:pPr>
      <w:r w:rsidRPr="00120087">
        <w:rPr>
          <w:lang w:val="tr-TR"/>
        </w:rPr>
        <w:t xml:space="preserve">    5. Yatırım ve Altyapı</w:t>
      </w:r>
    </w:p>
    <w:p w14:paraId="7246621D" w14:textId="519EB045" w:rsidR="005B1FC6" w:rsidRPr="00120087" w:rsidRDefault="005B1FC6" w:rsidP="00C40BD0">
      <w:pPr>
        <w:pStyle w:val="DipnotMetni"/>
        <w:rPr>
          <w:lang w:val="tr-TR"/>
        </w:rPr>
      </w:pPr>
      <w:r w:rsidRPr="00120087">
        <w:rPr>
          <w:lang w:val="tr-TR"/>
        </w:rPr>
        <w:t xml:space="preserve">    6. Teknoloji, İnovasyon ve Dijitalleşme</w:t>
      </w:r>
    </w:p>
    <w:p w14:paraId="714D6133" w14:textId="4FDD3549" w:rsidR="005B1FC6" w:rsidRPr="00120087" w:rsidRDefault="005B1FC6" w:rsidP="00C40BD0">
      <w:pPr>
        <w:pStyle w:val="DipnotMetni"/>
        <w:rPr>
          <w:lang w:val="tr-TR"/>
        </w:rPr>
      </w:pPr>
      <w:r w:rsidRPr="00120087">
        <w:rPr>
          <w:lang w:val="tr-TR"/>
        </w:rPr>
        <w:t xml:space="preserve">    7. İkincil Hammadde ve Endüstriyel Simbiyoz</w:t>
      </w:r>
    </w:p>
  </w:footnote>
  <w:footnote w:id="30">
    <w:p w14:paraId="53D72E57" w14:textId="42C4AEA6" w:rsidR="005B1FC6" w:rsidRPr="00B60C52" w:rsidRDefault="005B1FC6" w:rsidP="004E4C41">
      <w:pPr>
        <w:pStyle w:val="DipnotMetni"/>
        <w:rPr>
          <w:lang w:val="tr-TR"/>
        </w:rPr>
      </w:pPr>
      <w:r w:rsidRPr="00B60C52">
        <w:rPr>
          <w:rStyle w:val="DipnotBavurusu"/>
          <w:lang w:val="tr-TR"/>
        </w:rPr>
        <w:footnoteRef/>
      </w:r>
      <w:r>
        <w:rPr>
          <w:lang w:val="tr-TR"/>
        </w:rPr>
        <w:t xml:space="preserve"> Avrupa Komisyonu (2024</w:t>
      </w:r>
      <w:r w:rsidRPr="00B60C52">
        <w:rPr>
          <w:lang w:val="tr-TR"/>
        </w:rPr>
        <w:t xml:space="preserve">) </w:t>
      </w:r>
      <w:r w:rsidRPr="00EB7C1D">
        <w:rPr>
          <w:lang w:val="tr-TR"/>
        </w:rPr>
        <w:t>AB 2022'de 32 milyon ton atık ihraç etti</w:t>
      </w:r>
      <w:r w:rsidRPr="00B60C52">
        <w:rPr>
          <w:lang w:val="tr-TR"/>
        </w:rPr>
        <w:t xml:space="preserve">. Şu adreste mevcuttur: </w:t>
      </w:r>
      <w:r w:rsidRPr="00EB7C1D">
        <w:rPr>
          <w:lang w:val="tr-TR"/>
        </w:rPr>
        <w:t>https://ec.europa.eu/eurostat/web/products-eurostat-news/w/ddn-20240118-1</w:t>
      </w:r>
    </w:p>
  </w:footnote>
  <w:footnote w:id="31">
    <w:p w14:paraId="0119AE34" w14:textId="143081D5" w:rsidR="005B1FC6" w:rsidRPr="00B60C52" w:rsidRDefault="005B1FC6" w:rsidP="004E4C41">
      <w:pPr>
        <w:pStyle w:val="DipnotMetni"/>
        <w:rPr>
          <w:lang w:val="tr-TR"/>
        </w:rPr>
      </w:pPr>
      <w:r w:rsidRPr="00B60C52">
        <w:rPr>
          <w:rStyle w:val="DipnotBavurusu"/>
          <w:lang w:val="tr-TR"/>
        </w:rPr>
        <w:footnoteRef/>
      </w:r>
      <w:r w:rsidRPr="00B60C52">
        <w:rPr>
          <w:lang w:val="tr-TR"/>
        </w:rPr>
        <w:t xml:space="preserve"> Avrupa Parlamentosu (2022</w:t>
      </w:r>
      <w:r>
        <w:rPr>
          <w:lang w:val="tr-TR"/>
        </w:rPr>
        <w:t>) AB'nin Atık Sevkiyat Tüzüğü</w:t>
      </w:r>
      <w:r w:rsidRPr="00B60C52">
        <w:rPr>
          <w:lang w:val="tr-TR"/>
        </w:rPr>
        <w:t xml:space="preserve">. Şu adreste mevcuttur: </w:t>
      </w:r>
      <w:r w:rsidRPr="002228AB">
        <w:rPr>
          <w:lang w:val="tr-TR"/>
        </w:rPr>
        <w:t>https://environment.ec.europa.eu/topics/waste-and-recycling/waste-shipments_en</w:t>
      </w:r>
    </w:p>
  </w:footnote>
  <w:footnote w:id="32">
    <w:p w14:paraId="1A3A66D4" w14:textId="3F27DB5C" w:rsidR="005B1FC6" w:rsidRPr="00120087" w:rsidRDefault="005B1FC6">
      <w:pPr>
        <w:pStyle w:val="DipnotMetni"/>
        <w:rPr>
          <w:lang w:val="tr-TR"/>
        </w:rPr>
      </w:pPr>
      <w:r w:rsidRPr="00120087">
        <w:rPr>
          <w:rStyle w:val="DipnotBavurusu"/>
          <w:lang w:val="tr-TR"/>
        </w:rPr>
        <w:footnoteRef/>
      </w:r>
      <w:r w:rsidRPr="00120087">
        <w:rPr>
          <w:lang w:val="tr-TR"/>
        </w:rPr>
        <w:t xml:space="preserve"> Sadece AB geneli için izlenmektedir. </w:t>
      </w:r>
    </w:p>
  </w:footnote>
  <w:footnote w:id="33">
    <w:p w14:paraId="72D8D555" w14:textId="0B612912" w:rsidR="005B1FC6" w:rsidRPr="00120087" w:rsidRDefault="005B1FC6">
      <w:pPr>
        <w:pStyle w:val="DipnotMetni"/>
        <w:rPr>
          <w:lang w:val="tr-TR"/>
        </w:rPr>
      </w:pPr>
      <w:r w:rsidRPr="00120087">
        <w:rPr>
          <w:rStyle w:val="DipnotBavurusu"/>
          <w:lang w:val="tr-TR"/>
        </w:rPr>
        <w:footnoteRef/>
      </w:r>
      <w:r w:rsidRPr="00120087">
        <w:rPr>
          <w:lang w:val="tr-TR"/>
        </w:rPr>
        <w:t xml:space="preserve"> Sadece AB geneli için izlenmektedir.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0BD6E" w14:textId="0B42EFE2" w:rsidR="005B1FC6" w:rsidRDefault="005B1FC6" w:rsidP="00F5338A">
    <w:pPr>
      <w:pStyle w:val="stBilgi"/>
      <w:ind w:right="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E58"/>
    <w:multiLevelType w:val="hybridMultilevel"/>
    <w:tmpl w:val="B46C44E4"/>
    <w:lvl w:ilvl="0" w:tplc="041F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41F0003">
      <w:start w:val="1"/>
      <w:numFmt w:val="bullet"/>
      <w:lvlText w:val="o"/>
      <w:lvlJc w:val="left"/>
      <w:pPr>
        <w:ind w:left="2520" w:hanging="360"/>
      </w:pPr>
      <w:rPr>
        <w:rFonts w:ascii="Courier New" w:hAnsi="Courier New" w:cs="Courier New"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63398D"/>
    <w:multiLevelType w:val="multilevel"/>
    <w:tmpl w:val="9F3681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3272FF"/>
    <w:multiLevelType w:val="hybridMultilevel"/>
    <w:tmpl w:val="E146E8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2E3677"/>
    <w:multiLevelType w:val="hybridMultilevel"/>
    <w:tmpl w:val="4F829962"/>
    <w:lvl w:ilvl="0" w:tplc="0809000F">
      <w:start w:val="1"/>
      <w:numFmt w:val="decimal"/>
      <w:lvlText w:val="%1."/>
      <w:lvlJc w:val="left"/>
      <w:pPr>
        <w:ind w:left="720" w:hanging="360"/>
      </w:pPr>
    </w:lvl>
    <w:lvl w:ilvl="1" w:tplc="F35489F2">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84EBE"/>
    <w:multiLevelType w:val="hybridMultilevel"/>
    <w:tmpl w:val="151E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E7C9F"/>
    <w:multiLevelType w:val="hybridMultilevel"/>
    <w:tmpl w:val="A078BA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A737AE"/>
    <w:multiLevelType w:val="multilevel"/>
    <w:tmpl w:val="A530D4F4"/>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FA4D10"/>
    <w:multiLevelType w:val="hybridMultilevel"/>
    <w:tmpl w:val="C6B833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AB3A3D"/>
    <w:multiLevelType w:val="hybridMultilevel"/>
    <w:tmpl w:val="C94041F8"/>
    <w:lvl w:ilvl="0" w:tplc="69CE5BD8">
      <w:start w:val="1"/>
      <w:numFmt w:val="lowerRoman"/>
      <w:lvlText w:val="(%1)"/>
      <w:lvlJc w:val="left"/>
      <w:pPr>
        <w:ind w:left="720" w:hanging="360"/>
      </w:pPr>
      <w:rPr>
        <w:rFonts w:hint="default"/>
      </w:rPr>
    </w:lvl>
    <w:lvl w:ilvl="1" w:tplc="69CE5BD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E87E5C"/>
    <w:multiLevelType w:val="hybridMultilevel"/>
    <w:tmpl w:val="E146E8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91003E6"/>
    <w:multiLevelType w:val="multilevel"/>
    <w:tmpl w:val="041F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8E1D8B"/>
    <w:multiLevelType w:val="hybridMultilevel"/>
    <w:tmpl w:val="42BA7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340669"/>
    <w:multiLevelType w:val="hybridMultilevel"/>
    <w:tmpl w:val="9C0C0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83879AE"/>
    <w:multiLevelType w:val="hybridMultilevel"/>
    <w:tmpl w:val="2E4EC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BC6CD54">
      <w:numFmt w:val="bullet"/>
      <w:lvlText w:val="•"/>
      <w:lvlJc w:val="left"/>
      <w:pPr>
        <w:ind w:left="2160" w:hanging="360"/>
      </w:pPr>
      <w:rPr>
        <w:rFonts w:ascii="Times New Roman" w:eastAsiaTheme="minorHAns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1" w15:restartNumberingAfterBreak="0">
    <w:nsid w:val="3CA260BD"/>
    <w:multiLevelType w:val="hybridMultilevel"/>
    <w:tmpl w:val="191A6E7E"/>
    <w:lvl w:ilvl="0" w:tplc="041F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3" w15:restartNumberingAfterBreak="0">
    <w:nsid w:val="40A65812"/>
    <w:multiLevelType w:val="multilevel"/>
    <w:tmpl w:val="6BF2B802"/>
    <w:lvl w:ilvl="0">
      <w:start w:val="1"/>
      <w:numFmt w:val="decimal"/>
      <w:pStyle w:val="Balk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5" w15:restartNumberingAfterBreak="0">
    <w:nsid w:val="4C907702"/>
    <w:multiLevelType w:val="multilevel"/>
    <w:tmpl w:val="0AFEF7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674070"/>
    <w:multiLevelType w:val="hybridMultilevel"/>
    <w:tmpl w:val="E15E8966"/>
    <w:lvl w:ilvl="0" w:tplc="B378A0DC">
      <w:start w:val="2"/>
      <w:numFmt w:val="bullet"/>
      <w:pStyle w:val="Table-"/>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D7259"/>
    <w:multiLevelType w:val="hybridMultilevel"/>
    <w:tmpl w:val="29BEE7B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4D02B2"/>
    <w:multiLevelType w:val="hybridMultilevel"/>
    <w:tmpl w:val="35102798"/>
    <w:lvl w:ilvl="0" w:tplc="041F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275641"/>
    <w:multiLevelType w:val="hybridMultilevel"/>
    <w:tmpl w:val="9CF4CEA0"/>
    <w:lvl w:ilvl="0" w:tplc="9740FA58">
      <w:start w:val="1"/>
      <w:numFmt w:val="decimal"/>
      <w:pStyle w:val="Balk3"/>
      <w:lvlText w:val="1.1.%1."/>
      <w:lvlJc w:val="left"/>
      <w:pPr>
        <w:ind w:left="720" w:hanging="360"/>
      </w:pPr>
      <w:rPr>
        <w:rFonts w:hint="default"/>
      </w:rPr>
    </w:lvl>
    <w:lvl w:ilvl="1" w:tplc="C7164F7E" w:tentative="1">
      <w:start w:val="1"/>
      <w:numFmt w:val="lowerLetter"/>
      <w:lvlText w:val="%2."/>
      <w:lvlJc w:val="left"/>
      <w:pPr>
        <w:ind w:left="1440" w:hanging="360"/>
      </w:pPr>
    </w:lvl>
    <w:lvl w:ilvl="2" w:tplc="E6725876" w:tentative="1">
      <w:start w:val="1"/>
      <w:numFmt w:val="lowerRoman"/>
      <w:lvlText w:val="%3."/>
      <w:lvlJc w:val="right"/>
      <w:pPr>
        <w:ind w:left="2160" w:hanging="180"/>
      </w:pPr>
    </w:lvl>
    <w:lvl w:ilvl="3" w:tplc="0A9696CA" w:tentative="1">
      <w:start w:val="1"/>
      <w:numFmt w:val="decimal"/>
      <w:lvlText w:val="%4."/>
      <w:lvlJc w:val="left"/>
      <w:pPr>
        <w:ind w:left="2880" w:hanging="360"/>
      </w:pPr>
    </w:lvl>
    <w:lvl w:ilvl="4" w:tplc="6BF2A1E2" w:tentative="1">
      <w:start w:val="1"/>
      <w:numFmt w:val="lowerLetter"/>
      <w:lvlText w:val="%5."/>
      <w:lvlJc w:val="left"/>
      <w:pPr>
        <w:ind w:left="3600" w:hanging="360"/>
      </w:pPr>
    </w:lvl>
    <w:lvl w:ilvl="5" w:tplc="C450B252" w:tentative="1">
      <w:start w:val="1"/>
      <w:numFmt w:val="lowerRoman"/>
      <w:lvlText w:val="%6."/>
      <w:lvlJc w:val="right"/>
      <w:pPr>
        <w:ind w:left="4320" w:hanging="180"/>
      </w:pPr>
    </w:lvl>
    <w:lvl w:ilvl="6" w:tplc="99F48CFE" w:tentative="1">
      <w:start w:val="1"/>
      <w:numFmt w:val="decimal"/>
      <w:lvlText w:val="%7."/>
      <w:lvlJc w:val="left"/>
      <w:pPr>
        <w:ind w:left="5040" w:hanging="360"/>
      </w:pPr>
    </w:lvl>
    <w:lvl w:ilvl="7" w:tplc="4EBA83E2" w:tentative="1">
      <w:start w:val="1"/>
      <w:numFmt w:val="lowerLetter"/>
      <w:lvlText w:val="%8."/>
      <w:lvlJc w:val="left"/>
      <w:pPr>
        <w:ind w:left="5760" w:hanging="360"/>
      </w:pPr>
    </w:lvl>
    <w:lvl w:ilvl="8" w:tplc="FF065826" w:tentative="1">
      <w:start w:val="1"/>
      <w:numFmt w:val="lowerRoman"/>
      <w:lvlText w:val="%9."/>
      <w:lvlJc w:val="right"/>
      <w:pPr>
        <w:ind w:left="6480" w:hanging="180"/>
      </w:pPr>
    </w:lvl>
  </w:abstractNum>
  <w:abstractNum w:abstractNumId="3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0">
    <w:nsid w:val="57615C75"/>
    <w:multiLevelType w:val="hybridMultilevel"/>
    <w:tmpl w:val="96B89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8F62F21"/>
    <w:multiLevelType w:val="hybridMultilevel"/>
    <w:tmpl w:val="2F764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979413D"/>
    <w:multiLevelType w:val="hybridMultilevel"/>
    <w:tmpl w:val="1D56C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850900"/>
    <w:multiLevelType w:val="hybridMultilevel"/>
    <w:tmpl w:val="0F883EB6"/>
    <w:lvl w:ilvl="0" w:tplc="041F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D943CFD"/>
    <w:multiLevelType w:val="multilevel"/>
    <w:tmpl w:val="CBCE57EA"/>
    <w:lvl w:ilvl="0">
      <w:start w:val="2"/>
      <w:numFmt w:val="decimal"/>
      <w:lvlText w:val="%1."/>
      <w:lvlJc w:val="left"/>
      <w:pPr>
        <w:ind w:left="420" w:hanging="420"/>
      </w:pPr>
      <w:rPr>
        <w:rFonts w:hint="default"/>
        <w:b w:val="0"/>
      </w:rPr>
    </w:lvl>
    <w:lvl w:ilvl="1">
      <w:start w:val="12"/>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5D9B433A"/>
    <w:multiLevelType w:val="multilevel"/>
    <w:tmpl w:val="98D241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0" w15:restartNumberingAfterBreak="0">
    <w:nsid w:val="62D30A9C"/>
    <w:multiLevelType w:val="hybridMultilevel"/>
    <w:tmpl w:val="07E2CB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DC2AD0"/>
    <w:multiLevelType w:val="hybridMultilevel"/>
    <w:tmpl w:val="F8DCC7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5B35C86"/>
    <w:multiLevelType w:val="hybridMultilevel"/>
    <w:tmpl w:val="0122F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7D77176"/>
    <w:multiLevelType w:val="hybridMultilevel"/>
    <w:tmpl w:val="2C3C6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B445E5B"/>
    <w:multiLevelType w:val="hybridMultilevel"/>
    <w:tmpl w:val="13225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6" w15:restartNumberingAfterBreak="0">
    <w:nsid w:val="6FE1688D"/>
    <w:multiLevelType w:val="hybridMultilevel"/>
    <w:tmpl w:val="6D20F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545225"/>
    <w:multiLevelType w:val="hybridMultilevel"/>
    <w:tmpl w:val="82685B5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74E4F80"/>
    <w:multiLevelType w:val="hybridMultilevel"/>
    <w:tmpl w:val="C0E6AEE0"/>
    <w:lvl w:ilvl="0" w:tplc="DF6478A6">
      <w:start w:val="1"/>
      <w:numFmt w:val="decimal"/>
      <w:pStyle w:val="Balk2"/>
      <w:lvlText w:val="1.%1."/>
      <w:lvlJc w:val="left"/>
      <w:pPr>
        <w:ind w:left="720" w:hanging="360"/>
      </w:pPr>
      <w:rPr>
        <w:rFonts w:hint="default"/>
      </w:rPr>
    </w:lvl>
    <w:lvl w:ilvl="1" w:tplc="69CE5BD8">
      <w:start w:val="1"/>
      <w:numFmt w:val="lowerRoman"/>
      <w:lvlText w:val="(%2)"/>
      <w:lvlJc w:val="left"/>
      <w:pPr>
        <w:ind w:left="1800" w:hanging="720"/>
      </w:pPr>
      <w:rPr>
        <w:rFonts w:hint="default"/>
      </w:rPr>
    </w:lvl>
    <w:lvl w:ilvl="2" w:tplc="E09EC164" w:tentative="1">
      <w:start w:val="1"/>
      <w:numFmt w:val="lowerRoman"/>
      <w:lvlText w:val="%3."/>
      <w:lvlJc w:val="right"/>
      <w:pPr>
        <w:ind w:left="2160" w:hanging="180"/>
      </w:pPr>
    </w:lvl>
    <w:lvl w:ilvl="3" w:tplc="D4623156" w:tentative="1">
      <w:start w:val="1"/>
      <w:numFmt w:val="decimal"/>
      <w:lvlText w:val="%4."/>
      <w:lvlJc w:val="left"/>
      <w:pPr>
        <w:ind w:left="2880" w:hanging="360"/>
      </w:pPr>
    </w:lvl>
    <w:lvl w:ilvl="4" w:tplc="0DB644A6" w:tentative="1">
      <w:start w:val="1"/>
      <w:numFmt w:val="lowerLetter"/>
      <w:lvlText w:val="%5."/>
      <w:lvlJc w:val="left"/>
      <w:pPr>
        <w:ind w:left="3600" w:hanging="360"/>
      </w:pPr>
    </w:lvl>
    <w:lvl w:ilvl="5" w:tplc="28687CBC" w:tentative="1">
      <w:start w:val="1"/>
      <w:numFmt w:val="lowerRoman"/>
      <w:lvlText w:val="%6."/>
      <w:lvlJc w:val="right"/>
      <w:pPr>
        <w:ind w:left="4320" w:hanging="180"/>
      </w:pPr>
    </w:lvl>
    <w:lvl w:ilvl="6" w:tplc="9626BB5E" w:tentative="1">
      <w:start w:val="1"/>
      <w:numFmt w:val="decimal"/>
      <w:lvlText w:val="%7."/>
      <w:lvlJc w:val="left"/>
      <w:pPr>
        <w:ind w:left="5040" w:hanging="360"/>
      </w:pPr>
    </w:lvl>
    <w:lvl w:ilvl="7" w:tplc="B42813C6" w:tentative="1">
      <w:start w:val="1"/>
      <w:numFmt w:val="lowerLetter"/>
      <w:lvlText w:val="%8."/>
      <w:lvlJc w:val="left"/>
      <w:pPr>
        <w:ind w:left="5760" w:hanging="360"/>
      </w:pPr>
    </w:lvl>
    <w:lvl w:ilvl="8" w:tplc="096A6938" w:tentative="1">
      <w:start w:val="1"/>
      <w:numFmt w:val="lowerRoman"/>
      <w:lvlText w:val="%9."/>
      <w:lvlJc w:val="right"/>
      <w:pPr>
        <w:ind w:left="6480" w:hanging="180"/>
      </w:pPr>
    </w:lvl>
  </w:abstractNum>
  <w:abstractNum w:abstractNumId="50" w15:restartNumberingAfterBreak="0">
    <w:nsid w:val="78C45B25"/>
    <w:multiLevelType w:val="hybridMultilevel"/>
    <w:tmpl w:val="BEA8AECE"/>
    <w:lvl w:ilvl="0" w:tplc="383255DA">
      <w:start w:val="1"/>
      <w:numFmt w:val="decimal"/>
      <w:lvlText w:val="1.1.%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16cid:durableId="967862136">
    <w:abstractNumId w:val="25"/>
  </w:num>
  <w:num w:numId="2" w16cid:durableId="1551460928">
    <w:abstractNumId w:val="49"/>
  </w:num>
  <w:num w:numId="3" w16cid:durableId="946934803">
    <w:abstractNumId w:val="29"/>
  </w:num>
  <w:num w:numId="4" w16cid:durableId="1351225727">
    <w:abstractNumId w:val="22"/>
  </w:num>
  <w:num w:numId="5" w16cid:durableId="443037945">
    <w:abstractNumId w:val="13"/>
  </w:num>
  <w:num w:numId="6" w16cid:durableId="1056854520">
    <w:abstractNumId w:val="20"/>
  </w:num>
  <w:num w:numId="7" w16cid:durableId="1333144689">
    <w:abstractNumId w:val="39"/>
  </w:num>
  <w:num w:numId="8" w16cid:durableId="1665861131">
    <w:abstractNumId w:val="45"/>
  </w:num>
  <w:num w:numId="9" w16cid:durableId="26759518">
    <w:abstractNumId w:val="17"/>
  </w:num>
  <w:num w:numId="10" w16cid:durableId="558368992">
    <w:abstractNumId w:val="38"/>
  </w:num>
  <w:num w:numId="11" w16cid:durableId="603152417">
    <w:abstractNumId w:val="37"/>
  </w:num>
  <w:num w:numId="12" w16cid:durableId="178736526">
    <w:abstractNumId w:val="24"/>
  </w:num>
  <w:num w:numId="13" w16cid:durableId="569343875">
    <w:abstractNumId w:val="30"/>
  </w:num>
  <w:num w:numId="14" w16cid:durableId="831792489">
    <w:abstractNumId w:val="11"/>
  </w:num>
  <w:num w:numId="15" w16cid:durableId="1595744601">
    <w:abstractNumId w:val="18"/>
  </w:num>
  <w:num w:numId="16" w16cid:durableId="1174298218">
    <w:abstractNumId w:val="9"/>
  </w:num>
  <w:num w:numId="17" w16cid:durableId="1976831515">
    <w:abstractNumId w:val="14"/>
  </w:num>
  <w:num w:numId="18" w16cid:durableId="1460103012">
    <w:abstractNumId w:val="47"/>
  </w:num>
  <w:num w:numId="19" w16cid:durableId="2136898773">
    <w:abstractNumId w:val="15"/>
  </w:num>
  <w:num w:numId="20" w16cid:durableId="2007128409">
    <w:abstractNumId w:val="19"/>
  </w:num>
  <w:num w:numId="21" w16cid:durableId="1806728475">
    <w:abstractNumId w:val="26"/>
  </w:num>
  <w:num w:numId="22" w16cid:durableId="1696074845">
    <w:abstractNumId w:val="10"/>
  </w:num>
  <w:num w:numId="23" w16cid:durableId="526136299">
    <w:abstractNumId w:val="3"/>
  </w:num>
  <w:num w:numId="24" w16cid:durableId="2130006009">
    <w:abstractNumId w:val="2"/>
  </w:num>
  <w:num w:numId="25" w16cid:durableId="1999991475">
    <w:abstractNumId w:val="28"/>
  </w:num>
  <w:num w:numId="26" w16cid:durableId="1364942494">
    <w:abstractNumId w:val="27"/>
  </w:num>
  <w:num w:numId="27" w16cid:durableId="637878180">
    <w:abstractNumId w:val="23"/>
  </w:num>
  <w:num w:numId="28" w16cid:durableId="1477333249">
    <w:abstractNumId w:val="12"/>
  </w:num>
  <w:num w:numId="29" w16cid:durableId="854804140">
    <w:abstractNumId w:val="40"/>
  </w:num>
  <w:num w:numId="30" w16cid:durableId="1096437259">
    <w:abstractNumId w:val="48"/>
  </w:num>
  <w:num w:numId="31" w16cid:durableId="1531065268">
    <w:abstractNumId w:val="5"/>
  </w:num>
  <w:num w:numId="32" w16cid:durableId="1829248701">
    <w:abstractNumId w:val="32"/>
  </w:num>
  <w:num w:numId="33" w16cid:durableId="1494174827">
    <w:abstractNumId w:val="7"/>
  </w:num>
  <w:num w:numId="34" w16cid:durableId="198705879">
    <w:abstractNumId w:val="41"/>
  </w:num>
  <w:num w:numId="35" w16cid:durableId="1406802444">
    <w:abstractNumId w:val="43"/>
  </w:num>
  <w:num w:numId="36" w16cid:durableId="841163141">
    <w:abstractNumId w:val="16"/>
  </w:num>
  <w:num w:numId="37" w16cid:durableId="1883320947">
    <w:abstractNumId w:val="31"/>
  </w:num>
  <w:num w:numId="38" w16cid:durableId="2140877578">
    <w:abstractNumId w:val="44"/>
  </w:num>
  <w:num w:numId="39" w16cid:durableId="1559244439">
    <w:abstractNumId w:val="46"/>
  </w:num>
  <w:num w:numId="40" w16cid:durableId="1681081129">
    <w:abstractNumId w:val="35"/>
  </w:num>
  <w:num w:numId="41" w16cid:durableId="1485076388">
    <w:abstractNumId w:val="6"/>
  </w:num>
  <w:num w:numId="42" w16cid:durableId="466436207">
    <w:abstractNumId w:val="1"/>
  </w:num>
  <w:num w:numId="43" w16cid:durableId="606471268">
    <w:abstractNumId w:val="33"/>
  </w:num>
  <w:num w:numId="44" w16cid:durableId="1678844918">
    <w:abstractNumId w:val="4"/>
  </w:num>
  <w:num w:numId="45" w16cid:durableId="1496871353">
    <w:abstractNumId w:val="42"/>
  </w:num>
  <w:num w:numId="46" w16cid:durableId="1656033160">
    <w:abstractNumId w:val="8"/>
  </w:num>
  <w:num w:numId="47" w16cid:durableId="893466946">
    <w:abstractNumId w:val="50"/>
  </w:num>
  <w:num w:numId="48" w16cid:durableId="1987392984">
    <w:abstractNumId w:val="21"/>
  </w:num>
  <w:num w:numId="49" w16cid:durableId="1528447529">
    <w:abstractNumId w:val="36"/>
  </w:num>
  <w:num w:numId="50" w16cid:durableId="1626702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69843073">
    <w:abstractNumId w:val="34"/>
  </w:num>
  <w:num w:numId="52" w16cid:durableId="963073766">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E8"/>
    <w:rsid w:val="000001B2"/>
    <w:rsid w:val="0000077D"/>
    <w:rsid w:val="00000934"/>
    <w:rsid w:val="00001D06"/>
    <w:rsid w:val="00002805"/>
    <w:rsid w:val="000035DB"/>
    <w:rsid w:val="000035E8"/>
    <w:rsid w:val="00004F77"/>
    <w:rsid w:val="000050EB"/>
    <w:rsid w:val="00006EEE"/>
    <w:rsid w:val="00007210"/>
    <w:rsid w:val="00011DE9"/>
    <w:rsid w:val="00013760"/>
    <w:rsid w:val="0001511C"/>
    <w:rsid w:val="0002195F"/>
    <w:rsid w:val="000219B9"/>
    <w:rsid w:val="000221CC"/>
    <w:rsid w:val="00022CD9"/>
    <w:rsid w:val="00022EBE"/>
    <w:rsid w:val="0002355B"/>
    <w:rsid w:val="00023ED3"/>
    <w:rsid w:val="000243F7"/>
    <w:rsid w:val="00024969"/>
    <w:rsid w:val="00025B8D"/>
    <w:rsid w:val="000271C1"/>
    <w:rsid w:val="00027560"/>
    <w:rsid w:val="000276F5"/>
    <w:rsid w:val="00030022"/>
    <w:rsid w:val="000304AA"/>
    <w:rsid w:val="00031375"/>
    <w:rsid w:val="000324CE"/>
    <w:rsid w:val="00032BBC"/>
    <w:rsid w:val="000331B8"/>
    <w:rsid w:val="000336AC"/>
    <w:rsid w:val="00034C92"/>
    <w:rsid w:val="0003792C"/>
    <w:rsid w:val="0004143B"/>
    <w:rsid w:val="000415B8"/>
    <w:rsid w:val="00041B1F"/>
    <w:rsid w:val="000441CD"/>
    <w:rsid w:val="000458B9"/>
    <w:rsid w:val="00045AB5"/>
    <w:rsid w:val="00046AC5"/>
    <w:rsid w:val="00046BA3"/>
    <w:rsid w:val="0004749E"/>
    <w:rsid w:val="00047A77"/>
    <w:rsid w:val="00047F74"/>
    <w:rsid w:val="00050085"/>
    <w:rsid w:val="000522B4"/>
    <w:rsid w:val="00052F3A"/>
    <w:rsid w:val="00053201"/>
    <w:rsid w:val="00054FA5"/>
    <w:rsid w:val="00055C5F"/>
    <w:rsid w:val="000573CD"/>
    <w:rsid w:val="00057AF5"/>
    <w:rsid w:val="000604D9"/>
    <w:rsid w:val="00061B86"/>
    <w:rsid w:val="00062A44"/>
    <w:rsid w:val="00062EAB"/>
    <w:rsid w:val="00063C52"/>
    <w:rsid w:val="00063D66"/>
    <w:rsid w:val="000648D7"/>
    <w:rsid w:val="000655D4"/>
    <w:rsid w:val="000708FD"/>
    <w:rsid w:val="0007159F"/>
    <w:rsid w:val="00072FD8"/>
    <w:rsid w:val="000749E6"/>
    <w:rsid w:val="00076EFE"/>
    <w:rsid w:val="000774E0"/>
    <w:rsid w:val="00077546"/>
    <w:rsid w:val="00081A01"/>
    <w:rsid w:val="0008200C"/>
    <w:rsid w:val="000827B4"/>
    <w:rsid w:val="00082D22"/>
    <w:rsid w:val="00083235"/>
    <w:rsid w:val="00083703"/>
    <w:rsid w:val="00087FE9"/>
    <w:rsid w:val="0009080A"/>
    <w:rsid w:val="000910B2"/>
    <w:rsid w:val="00093248"/>
    <w:rsid w:val="0009344A"/>
    <w:rsid w:val="0009382E"/>
    <w:rsid w:val="00094D55"/>
    <w:rsid w:val="00095DF4"/>
    <w:rsid w:val="00096B2F"/>
    <w:rsid w:val="00096B53"/>
    <w:rsid w:val="00097AA9"/>
    <w:rsid w:val="000A2568"/>
    <w:rsid w:val="000A450E"/>
    <w:rsid w:val="000A5E1F"/>
    <w:rsid w:val="000A60F3"/>
    <w:rsid w:val="000A7504"/>
    <w:rsid w:val="000A7A44"/>
    <w:rsid w:val="000B0E43"/>
    <w:rsid w:val="000B1717"/>
    <w:rsid w:val="000B2C28"/>
    <w:rsid w:val="000B2CCF"/>
    <w:rsid w:val="000B321A"/>
    <w:rsid w:val="000B3E63"/>
    <w:rsid w:val="000B4E4E"/>
    <w:rsid w:val="000B5682"/>
    <w:rsid w:val="000B5FF4"/>
    <w:rsid w:val="000B68D4"/>
    <w:rsid w:val="000B7C67"/>
    <w:rsid w:val="000C0430"/>
    <w:rsid w:val="000C2CA0"/>
    <w:rsid w:val="000C441E"/>
    <w:rsid w:val="000C4914"/>
    <w:rsid w:val="000C58EA"/>
    <w:rsid w:val="000C59CA"/>
    <w:rsid w:val="000D139D"/>
    <w:rsid w:val="000D24FD"/>
    <w:rsid w:val="000D26EE"/>
    <w:rsid w:val="000D360C"/>
    <w:rsid w:val="000D4564"/>
    <w:rsid w:val="000D6B8A"/>
    <w:rsid w:val="000E08C2"/>
    <w:rsid w:val="000E1018"/>
    <w:rsid w:val="000E1128"/>
    <w:rsid w:val="000E1CEE"/>
    <w:rsid w:val="000E200F"/>
    <w:rsid w:val="000E3982"/>
    <w:rsid w:val="000E3F21"/>
    <w:rsid w:val="000E439F"/>
    <w:rsid w:val="000E4C87"/>
    <w:rsid w:val="000E4D7C"/>
    <w:rsid w:val="000E5403"/>
    <w:rsid w:val="000E548F"/>
    <w:rsid w:val="000F1EDC"/>
    <w:rsid w:val="000F2219"/>
    <w:rsid w:val="000F3491"/>
    <w:rsid w:val="000F405B"/>
    <w:rsid w:val="000F4FDC"/>
    <w:rsid w:val="000F576A"/>
    <w:rsid w:val="000F682A"/>
    <w:rsid w:val="000F6C64"/>
    <w:rsid w:val="000F7C5F"/>
    <w:rsid w:val="00100E3C"/>
    <w:rsid w:val="001016C5"/>
    <w:rsid w:val="0010172C"/>
    <w:rsid w:val="00102590"/>
    <w:rsid w:val="001032BB"/>
    <w:rsid w:val="00103314"/>
    <w:rsid w:val="00104470"/>
    <w:rsid w:val="0010598E"/>
    <w:rsid w:val="00105DA8"/>
    <w:rsid w:val="001117DE"/>
    <w:rsid w:val="00111D2D"/>
    <w:rsid w:val="00113146"/>
    <w:rsid w:val="0011318D"/>
    <w:rsid w:val="00113421"/>
    <w:rsid w:val="0011466D"/>
    <w:rsid w:val="00114E25"/>
    <w:rsid w:val="00120087"/>
    <w:rsid w:val="0012118C"/>
    <w:rsid w:val="00121E10"/>
    <w:rsid w:val="00125460"/>
    <w:rsid w:val="00125DFE"/>
    <w:rsid w:val="00126776"/>
    <w:rsid w:val="00130551"/>
    <w:rsid w:val="00140639"/>
    <w:rsid w:val="001418B8"/>
    <w:rsid w:val="00141A5B"/>
    <w:rsid w:val="00141F70"/>
    <w:rsid w:val="00142227"/>
    <w:rsid w:val="00142CCC"/>
    <w:rsid w:val="00143216"/>
    <w:rsid w:val="001441E4"/>
    <w:rsid w:val="00150069"/>
    <w:rsid w:val="00150914"/>
    <w:rsid w:val="00151547"/>
    <w:rsid w:val="00151A7E"/>
    <w:rsid w:val="00152625"/>
    <w:rsid w:val="00152F59"/>
    <w:rsid w:val="00153035"/>
    <w:rsid w:val="0015306E"/>
    <w:rsid w:val="00154B72"/>
    <w:rsid w:val="00154F11"/>
    <w:rsid w:val="00155CC2"/>
    <w:rsid w:val="00162541"/>
    <w:rsid w:val="001642F2"/>
    <w:rsid w:val="0016455A"/>
    <w:rsid w:val="001663E5"/>
    <w:rsid w:val="0016684D"/>
    <w:rsid w:val="00167F00"/>
    <w:rsid w:val="0017062C"/>
    <w:rsid w:val="00170CBD"/>
    <w:rsid w:val="00171D91"/>
    <w:rsid w:val="00172FCA"/>
    <w:rsid w:val="00173686"/>
    <w:rsid w:val="00174713"/>
    <w:rsid w:val="0017489D"/>
    <w:rsid w:val="00175DC4"/>
    <w:rsid w:val="0017690B"/>
    <w:rsid w:val="00176A14"/>
    <w:rsid w:val="00177341"/>
    <w:rsid w:val="0017769E"/>
    <w:rsid w:val="001806A0"/>
    <w:rsid w:val="0018106C"/>
    <w:rsid w:val="0018415D"/>
    <w:rsid w:val="00186F0D"/>
    <w:rsid w:val="00187056"/>
    <w:rsid w:val="001911DB"/>
    <w:rsid w:val="00193266"/>
    <w:rsid w:val="001934BE"/>
    <w:rsid w:val="00195A5D"/>
    <w:rsid w:val="00196C68"/>
    <w:rsid w:val="00197153"/>
    <w:rsid w:val="001A06C2"/>
    <w:rsid w:val="001A1EB9"/>
    <w:rsid w:val="001A2134"/>
    <w:rsid w:val="001A51FE"/>
    <w:rsid w:val="001A52FB"/>
    <w:rsid w:val="001A55A9"/>
    <w:rsid w:val="001B1C1C"/>
    <w:rsid w:val="001B28A2"/>
    <w:rsid w:val="001B2E31"/>
    <w:rsid w:val="001B4FFB"/>
    <w:rsid w:val="001B55FA"/>
    <w:rsid w:val="001C0289"/>
    <w:rsid w:val="001C0B72"/>
    <w:rsid w:val="001C157D"/>
    <w:rsid w:val="001C2A45"/>
    <w:rsid w:val="001C52E3"/>
    <w:rsid w:val="001C7075"/>
    <w:rsid w:val="001C713E"/>
    <w:rsid w:val="001D12FC"/>
    <w:rsid w:val="001D2DE7"/>
    <w:rsid w:val="001D3C40"/>
    <w:rsid w:val="001D47EA"/>
    <w:rsid w:val="001D4E81"/>
    <w:rsid w:val="001D5826"/>
    <w:rsid w:val="001D5ED1"/>
    <w:rsid w:val="001D6A22"/>
    <w:rsid w:val="001D6DB2"/>
    <w:rsid w:val="001D7354"/>
    <w:rsid w:val="001D7F4A"/>
    <w:rsid w:val="001E00F2"/>
    <w:rsid w:val="001E0B39"/>
    <w:rsid w:val="001E38D1"/>
    <w:rsid w:val="001E4B69"/>
    <w:rsid w:val="001E4FC2"/>
    <w:rsid w:val="001E594A"/>
    <w:rsid w:val="001E637F"/>
    <w:rsid w:val="001E7B33"/>
    <w:rsid w:val="001F004E"/>
    <w:rsid w:val="001F0765"/>
    <w:rsid w:val="001F0C8D"/>
    <w:rsid w:val="001F0DBB"/>
    <w:rsid w:val="001F1CDA"/>
    <w:rsid w:val="001F1EAE"/>
    <w:rsid w:val="001F4674"/>
    <w:rsid w:val="001F50D7"/>
    <w:rsid w:val="001F6606"/>
    <w:rsid w:val="00200F7D"/>
    <w:rsid w:val="00201266"/>
    <w:rsid w:val="0020162A"/>
    <w:rsid w:val="002022FE"/>
    <w:rsid w:val="002029DA"/>
    <w:rsid w:val="00202B8C"/>
    <w:rsid w:val="00202C92"/>
    <w:rsid w:val="00203D37"/>
    <w:rsid w:val="002065F4"/>
    <w:rsid w:val="00206C8A"/>
    <w:rsid w:val="00207181"/>
    <w:rsid w:val="00207AE1"/>
    <w:rsid w:val="0021000F"/>
    <w:rsid w:val="00211558"/>
    <w:rsid w:val="00212849"/>
    <w:rsid w:val="00212B50"/>
    <w:rsid w:val="00213193"/>
    <w:rsid w:val="00214F72"/>
    <w:rsid w:val="0021560A"/>
    <w:rsid w:val="00217BFF"/>
    <w:rsid w:val="00220734"/>
    <w:rsid w:val="002220B2"/>
    <w:rsid w:val="00222278"/>
    <w:rsid w:val="00222590"/>
    <w:rsid w:val="00222623"/>
    <w:rsid w:val="002228AB"/>
    <w:rsid w:val="002270A7"/>
    <w:rsid w:val="002301CB"/>
    <w:rsid w:val="002304C0"/>
    <w:rsid w:val="00232155"/>
    <w:rsid w:val="00233787"/>
    <w:rsid w:val="00234134"/>
    <w:rsid w:val="002342E5"/>
    <w:rsid w:val="00234718"/>
    <w:rsid w:val="0023719A"/>
    <w:rsid w:val="00240137"/>
    <w:rsid w:val="002401C8"/>
    <w:rsid w:val="002409C5"/>
    <w:rsid w:val="00241309"/>
    <w:rsid w:val="00241883"/>
    <w:rsid w:val="0024200F"/>
    <w:rsid w:val="002422D1"/>
    <w:rsid w:val="00242EFC"/>
    <w:rsid w:val="002436C2"/>
    <w:rsid w:val="0024480D"/>
    <w:rsid w:val="00244839"/>
    <w:rsid w:val="00244F4E"/>
    <w:rsid w:val="00245C70"/>
    <w:rsid w:val="00245D45"/>
    <w:rsid w:val="002468DC"/>
    <w:rsid w:val="00246DA2"/>
    <w:rsid w:val="0024742C"/>
    <w:rsid w:val="00252FBB"/>
    <w:rsid w:val="002539A1"/>
    <w:rsid w:val="0025486E"/>
    <w:rsid w:val="00254888"/>
    <w:rsid w:val="002552F5"/>
    <w:rsid w:val="002553C4"/>
    <w:rsid w:val="0025580B"/>
    <w:rsid w:val="00255A3D"/>
    <w:rsid w:val="00255D19"/>
    <w:rsid w:val="002562B6"/>
    <w:rsid w:val="00256415"/>
    <w:rsid w:val="0025649B"/>
    <w:rsid w:val="002564C9"/>
    <w:rsid w:val="00257A2C"/>
    <w:rsid w:val="00257B6C"/>
    <w:rsid w:val="0026190D"/>
    <w:rsid w:val="00263EE6"/>
    <w:rsid w:val="0026581A"/>
    <w:rsid w:val="002702E3"/>
    <w:rsid w:val="00270938"/>
    <w:rsid w:val="00271447"/>
    <w:rsid w:val="00271C40"/>
    <w:rsid w:val="00271C86"/>
    <w:rsid w:val="00271D11"/>
    <w:rsid w:val="002730C1"/>
    <w:rsid w:val="00273B19"/>
    <w:rsid w:val="00274594"/>
    <w:rsid w:val="002748AB"/>
    <w:rsid w:val="00274B54"/>
    <w:rsid w:val="00275D24"/>
    <w:rsid w:val="0028047D"/>
    <w:rsid w:val="002812F8"/>
    <w:rsid w:val="00281B76"/>
    <w:rsid w:val="00281C7A"/>
    <w:rsid w:val="00282144"/>
    <w:rsid w:val="00282A3A"/>
    <w:rsid w:val="002837E4"/>
    <w:rsid w:val="002838FC"/>
    <w:rsid w:val="00284747"/>
    <w:rsid w:val="0028506F"/>
    <w:rsid w:val="00286523"/>
    <w:rsid w:val="0028691B"/>
    <w:rsid w:val="00286CB6"/>
    <w:rsid w:val="00286D93"/>
    <w:rsid w:val="002871AD"/>
    <w:rsid w:val="00287654"/>
    <w:rsid w:val="00290985"/>
    <w:rsid w:val="00292269"/>
    <w:rsid w:val="0029427D"/>
    <w:rsid w:val="00295EBF"/>
    <w:rsid w:val="00295F5A"/>
    <w:rsid w:val="0029661B"/>
    <w:rsid w:val="00297954"/>
    <w:rsid w:val="002A0FE7"/>
    <w:rsid w:val="002A152B"/>
    <w:rsid w:val="002A2103"/>
    <w:rsid w:val="002A5953"/>
    <w:rsid w:val="002B2DD3"/>
    <w:rsid w:val="002B3169"/>
    <w:rsid w:val="002B36A8"/>
    <w:rsid w:val="002B3F30"/>
    <w:rsid w:val="002B6C90"/>
    <w:rsid w:val="002C09FC"/>
    <w:rsid w:val="002C2340"/>
    <w:rsid w:val="002C3170"/>
    <w:rsid w:val="002C3A3A"/>
    <w:rsid w:val="002C6C00"/>
    <w:rsid w:val="002C6C07"/>
    <w:rsid w:val="002C7FFB"/>
    <w:rsid w:val="002D085B"/>
    <w:rsid w:val="002D21EB"/>
    <w:rsid w:val="002D2522"/>
    <w:rsid w:val="002D2677"/>
    <w:rsid w:val="002D32D2"/>
    <w:rsid w:val="002D3EE9"/>
    <w:rsid w:val="002D7C5F"/>
    <w:rsid w:val="002E085C"/>
    <w:rsid w:val="002E107F"/>
    <w:rsid w:val="002E7EAF"/>
    <w:rsid w:val="002F176D"/>
    <w:rsid w:val="002F2BCE"/>
    <w:rsid w:val="002F2F4D"/>
    <w:rsid w:val="002F441E"/>
    <w:rsid w:val="002F4DE8"/>
    <w:rsid w:val="002F5179"/>
    <w:rsid w:val="002F64E4"/>
    <w:rsid w:val="002F7DCB"/>
    <w:rsid w:val="003007D3"/>
    <w:rsid w:val="0030117E"/>
    <w:rsid w:val="003014ED"/>
    <w:rsid w:val="00303351"/>
    <w:rsid w:val="00303445"/>
    <w:rsid w:val="00303832"/>
    <w:rsid w:val="003038C4"/>
    <w:rsid w:val="00303E39"/>
    <w:rsid w:val="00303EA8"/>
    <w:rsid w:val="0030418F"/>
    <w:rsid w:val="0030450F"/>
    <w:rsid w:val="00305AC0"/>
    <w:rsid w:val="00305C25"/>
    <w:rsid w:val="003064A3"/>
    <w:rsid w:val="00306F8D"/>
    <w:rsid w:val="003103DE"/>
    <w:rsid w:val="0031172A"/>
    <w:rsid w:val="0031244D"/>
    <w:rsid w:val="00312F2F"/>
    <w:rsid w:val="00314EF5"/>
    <w:rsid w:val="00315013"/>
    <w:rsid w:val="0031672F"/>
    <w:rsid w:val="00316918"/>
    <w:rsid w:val="0031790C"/>
    <w:rsid w:val="00320C69"/>
    <w:rsid w:val="00320C88"/>
    <w:rsid w:val="00321E29"/>
    <w:rsid w:val="003243F1"/>
    <w:rsid w:val="00325A44"/>
    <w:rsid w:val="00327399"/>
    <w:rsid w:val="00327D1A"/>
    <w:rsid w:val="00330E83"/>
    <w:rsid w:val="0033195F"/>
    <w:rsid w:val="003320DF"/>
    <w:rsid w:val="00332BB2"/>
    <w:rsid w:val="00332BCF"/>
    <w:rsid w:val="00332FF5"/>
    <w:rsid w:val="00333E46"/>
    <w:rsid w:val="003353BE"/>
    <w:rsid w:val="003362F1"/>
    <w:rsid w:val="00336535"/>
    <w:rsid w:val="003374FC"/>
    <w:rsid w:val="003419AE"/>
    <w:rsid w:val="00342A7A"/>
    <w:rsid w:val="0034418D"/>
    <w:rsid w:val="00344369"/>
    <w:rsid w:val="00344CC8"/>
    <w:rsid w:val="003457F2"/>
    <w:rsid w:val="003462F9"/>
    <w:rsid w:val="003469B7"/>
    <w:rsid w:val="00346C5B"/>
    <w:rsid w:val="00353091"/>
    <w:rsid w:val="00355F27"/>
    <w:rsid w:val="00357841"/>
    <w:rsid w:val="0036008E"/>
    <w:rsid w:val="003625DA"/>
    <w:rsid w:val="00362840"/>
    <w:rsid w:val="00362961"/>
    <w:rsid w:val="003640A8"/>
    <w:rsid w:val="0036477D"/>
    <w:rsid w:val="003647E0"/>
    <w:rsid w:val="00364801"/>
    <w:rsid w:val="003655AE"/>
    <w:rsid w:val="00365C3A"/>
    <w:rsid w:val="00367061"/>
    <w:rsid w:val="00370DB2"/>
    <w:rsid w:val="00372DB6"/>
    <w:rsid w:val="00376813"/>
    <w:rsid w:val="00376991"/>
    <w:rsid w:val="00376F0B"/>
    <w:rsid w:val="00377327"/>
    <w:rsid w:val="00377AE9"/>
    <w:rsid w:val="00380666"/>
    <w:rsid w:val="00380F19"/>
    <w:rsid w:val="00381118"/>
    <w:rsid w:val="003816FA"/>
    <w:rsid w:val="00381AFC"/>
    <w:rsid w:val="003820CA"/>
    <w:rsid w:val="00382B5C"/>
    <w:rsid w:val="00382EA6"/>
    <w:rsid w:val="00383C07"/>
    <w:rsid w:val="003859E9"/>
    <w:rsid w:val="00385D61"/>
    <w:rsid w:val="00386678"/>
    <w:rsid w:val="00386AFE"/>
    <w:rsid w:val="00387EF8"/>
    <w:rsid w:val="00390116"/>
    <w:rsid w:val="0039140B"/>
    <w:rsid w:val="00391D27"/>
    <w:rsid w:val="00392A5F"/>
    <w:rsid w:val="003931D0"/>
    <w:rsid w:val="00396C6E"/>
    <w:rsid w:val="003A01CA"/>
    <w:rsid w:val="003A098D"/>
    <w:rsid w:val="003A1905"/>
    <w:rsid w:val="003A1F48"/>
    <w:rsid w:val="003A3755"/>
    <w:rsid w:val="003A3F3D"/>
    <w:rsid w:val="003A43AB"/>
    <w:rsid w:val="003A460D"/>
    <w:rsid w:val="003A5D72"/>
    <w:rsid w:val="003A7037"/>
    <w:rsid w:val="003B2C7B"/>
    <w:rsid w:val="003B4182"/>
    <w:rsid w:val="003B4308"/>
    <w:rsid w:val="003B5AD5"/>
    <w:rsid w:val="003B71D7"/>
    <w:rsid w:val="003B7295"/>
    <w:rsid w:val="003B737A"/>
    <w:rsid w:val="003C0368"/>
    <w:rsid w:val="003C051D"/>
    <w:rsid w:val="003C0878"/>
    <w:rsid w:val="003C190C"/>
    <w:rsid w:val="003C258C"/>
    <w:rsid w:val="003C263E"/>
    <w:rsid w:val="003C281B"/>
    <w:rsid w:val="003C37DE"/>
    <w:rsid w:val="003C42F1"/>
    <w:rsid w:val="003C557D"/>
    <w:rsid w:val="003C5CB5"/>
    <w:rsid w:val="003C6127"/>
    <w:rsid w:val="003C6B83"/>
    <w:rsid w:val="003C7109"/>
    <w:rsid w:val="003C7E53"/>
    <w:rsid w:val="003D0D3F"/>
    <w:rsid w:val="003D201D"/>
    <w:rsid w:val="003D2116"/>
    <w:rsid w:val="003D2709"/>
    <w:rsid w:val="003D402C"/>
    <w:rsid w:val="003D4743"/>
    <w:rsid w:val="003D51F7"/>
    <w:rsid w:val="003D5A12"/>
    <w:rsid w:val="003D5E08"/>
    <w:rsid w:val="003D6AC6"/>
    <w:rsid w:val="003D6B36"/>
    <w:rsid w:val="003E0307"/>
    <w:rsid w:val="003E0EDB"/>
    <w:rsid w:val="003E1C51"/>
    <w:rsid w:val="003E58F7"/>
    <w:rsid w:val="003E5E5D"/>
    <w:rsid w:val="003E6C08"/>
    <w:rsid w:val="003E6E1A"/>
    <w:rsid w:val="003E7230"/>
    <w:rsid w:val="003F03EB"/>
    <w:rsid w:val="003F2BC7"/>
    <w:rsid w:val="003F2CEE"/>
    <w:rsid w:val="003F5F83"/>
    <w:rsid w:val="003F6770"/>
    <w:rsid w:val="00400262"/>
    <w:rsid w:val="00402455"/>
    <w:rsid w:val="0040394F"/>
    <w:rsid w:val="00403E09"/>
    <w:rsid w:val="00404501"/>
    <w:rsid w:val="00404C4E"/>
    <w:rsid w:val="00404E7C"/>
    <w:rsid w:val="00406A10"/>
    <w:rsid w:val="00406A46"/>
    <w:rsid w:val="004103A6"/>
    <w:rsid w:val="00412820"/>
    <w:rsid w:val="00414C93"/>
    <w:rsid w:val="00414F0F"/>
    <w:rsid w:val="004158F9"/>
    <w:rsid w:val="00422DD5"/>
    <w:rsid w:val="00423A50"/>
    <w:rsid w:val="00424F8C"/>
    <w:rsid w:val="004277E8"/>
    <w:rsid w:val="00427C5F"/>
    <w:rsid w:val="00430E38"/>
    <w:rsid w:val="0043127C"/>
    <w:rsid w:val="00431293"/>
    <w:rsid w:val="00431E05"/>
    <w:rsid w:val="004331DF"/>
    <w:rsid w:val="004333D2"/>
    <w:rsid w:val="004352BE"/>
    <w:rsid w:val="00436698"/>
    <w:rsid w:val="00437F8E"/>
    <w:rsid w:val="00441EBD"/>
    <w:rsid w:val="00441F0E"/>
    <w:rsid w:val="0044218B"/>
    <w:rsid w:val="00443C16"/>
    <w:rsid w:val="0044775E"/>
    <w:rsid w:val="00447A11"/>
    <w:rsid w:val="004519D3"/>
    <w:rsid w:val="00452642"/>
    <w:rsid w:val="00453002"/>
    <w:rsid w:val="00453689"/>
    <w:rsid w:val="00453E06"/>
    <w:rsid w:val="004547C4"/>
    <w:rsid w:val="004553B9"/>
    <w:rsid w:val="004560FF"/>
    <w:rsid w:val="00457188"/>
    <w:rsid w:val="0046102A"/>
    <w:rsid w:val="00462950"/>
    <w:rsid w:val="00464180"/>
    <w:rsid w:val="0046544A"/>
    <w:rsid w:val="004656B5"/>
    <w:rsid w:val="0046714C"/>
    <w:rsid w:val="004675CE"/>
    <w:rsid w:val="004744A6"/>
    <w:rsid w:val="00474808"/>
    <w:rsid w:val="00474B5A"/>
    <w:rsid w:val="00475611"/>
    <w:rsid w:val="00475A2F"/>
    <w:rsid w:val="0047610E"/>
    <w:rsid w:val="00476F28"/>
    <w:rsid w:val="004774F8"/>
    <w:rsid w:val="00480B63"/>
    <w:rsid w:val="0048124D"/>
    <w:rsid w:val="004824E9"/>
    <w:rsid w:val="004826E3"/>
    <w:rsid w:val="00483267"/>
    <w:rsid w:val="00483F6D"/>
    <w:rsid w:val="00484F30"/>
    <w:rsid w:val="004852CC"/>
    <w:rsid w:val="004862AC"/>
    <w:rsid w:val="0049062D"/>
    <w:rsid w:val="004921C3"/>
    <w:rsid w:val="00492FD0"/>
    <w:rsid w:val="00493001"/>
    <w:rsid w:val="00493884"/>
    <w:rsid w:val="00494092"/>
    <w:rsid w:val="0049666A"/>
    <w:rsid w:val="0049679A"/>
    <w:rsid w:val="00496A03"/>
    <w:rsid w:val="00496E77"/>
    <w:rsid w:val="00496E8F"/>
    <w:rsid w:val="004970EE"/>
    <w:rsid w:val="00497BE0"/>
    <w:rsid w:val="004A0D3A"/>
    <w:rsid w:val="004A0E5F"/>
    <w:rsid w:val="004A0FB0"/>
    <w:rsid w:val="004A1CD0"/>
    <w:rsid w:val="004A264A"/>
    <w:rsid w:val="004A4433"/>
    <w:rsid w:val="004A521B"/>
    <w:rsid w:val="004B0458"/>
    <w:rsid w:val="004B212C"/>
    <w:rsid w:val="004B2BD2"/>
    <w:rsid w:val="004B41C1"/>
    <w:rsid w:val="004B60ED"/>
    <w:rsid w:val="004B71B6"/>
    <w:rsid w:val="004B7FD4"/>
    <w:rsid w:val="004C193E"/>
    <w:rsid w:val="004C38C0"/>
    <w:rsid w:val="004C3DAE"/>
    <w:rsid w:val="004C42D4"/>
    <w:rsid w:val="004C4CEE"/>
    <w:rsid w:val="004C60EA"/>
    <w:rsid w:val="004C60FA"/>
    <w:rsid w:val="004C610C"/>
    <w:rsid w:val="004C641E"/>
    <w:rsid w:val="004C6BFC"/>
    <w:rsid w:val="004C7371"/>
    <w:rsid w:val="004C7537"/>
    <w:rsid w:val="004C7BCB"/>
    <w:rsid w:val="004C7CB4"/>
    <w:rsid w:val="004D02C7"/>
    <w:rsid w:val="004D233B"/>
    <w:rsid w:val="004D4088"/>
    <w:rsid w:val="004E0C12"/>
    <w:rsid w:val="004E0F5A"/>
    <w:rsid w:val="004E1731"/>
    <w:rsid w:val="004E2064"/>
    <w:rsid w:val="004E220F"/>
    <w:rsid w:val="004E238E"/>
    <w:rsid w:val="004E3667"/>
    <w:rsid w:val="004E37A3"/>
    <w:rsid w:val="004E3939"/>
    <w:rsid w:val="004E3C2A"/>
    <w:rsid w:val="004E4C41"/>
    <w:rsid w:val="004E4CAD"/>
    <w:rsid w:val="004E4F30"/>
    <w:rsid w:val="004E76BC"/>
    <w:rsid w:val="004F29A4"/>
    <w:rsid w:val="004F3668"/>
    <w:rsid w:val="004F694B"/>
    <w:rsid w:val="004F707B"/>
    <w:rsid w:val="004F78DF"/>
    <w:rsid w:val="004F7BCB"/>
    <w:rsid w:val="005005BA"/>
    <w:rsid w:val="005008BD"/>
    <w:rsid w:val="00500C4D"/>
    <w:rsid w:val="005014D9"/>
    <w:rsid w:val="00506C6A"/>
    <w:rsid w:val="00507795"/>
    <w:rsid w:val="005109FC"/>
    <w:rsid w:val="005115A9"/>
    <w:rsid w:val="00512CDD"/>
    <w:rsid w:val="00515527"/>
    <w:rsid w:val="0051662D"/>
    <w:rsid w:val="00517069"/>
    <w:rsid w:val="005208AB"/>
    <w:rsid w:val="005209C0"/>
    <w:rsid w:val="00520D82"/>
    <w:rsid w:val="0052104A"/>
    <w:rsid w:val="00524916"/>
    <w:rsid w:val="0052741E"/>
    <w:rsid w:val="00530E10"/>
    <w:rsid w:val="0053135A"/>
    <w:rsid w:val="00533876"/>
    <w:rsid w:val="005351F0"/>
    <w:rsid w:val="00536F29"/>
    <w:rsid w:val="00541E06"/>
    <w:rsid w:val="00542370"/>
    <w:rsid w:val="00542F2C"/>
    <w:rsid w:val="00543927"/>
    <w:rsid w:val="00543FC0"/>
    <w:rsid w:val="00544B23"/>
    <w:rsid w:val="00550C9A"/>
    <w:rsid w:val="00552A04"/>
    <w:rsid w:val="00552C09"/>
    <w:rsid w:val="00553B33"/>
    <w:rsid w:val="005548D9"/>
    <w:rsid w:val="00554C9C"/>
    <w:rsid w:val="00554E89"/>
    <w:rsid w:val="005577B1"/>
    <w:rsid w:val="00557845"/>
    <w:rsid w:val="0055786A"/>
    <w:rsid w:val="00557D3A"/>
    <w:rsid w:val="00557F89"/>
    <w:rsid w:val="0056232E"/>
    <w:rsid w:val="00566213"/>
    <w:rsid w:val="00566280"/>
    <w:rsid w:val="00566506"/>
    <w:rsid w:val="0056653F"/>
    <w:rsid w:val="005676C3"/>
    <w:rsid w:val="00570260"/>
    <w:rsid w:val="00571B57"/>
    <w:rsid w:val="00573DDD"/>
    <w:rsid w:val="005761AA"/>
    <w:rsid w:val="0057727A"/>
    <w:rsid w:val="005811A6"/>
    <w:rsid w:val="00581CC7"/>
    <w:rsid w:val="0058236D"/>
    <w:rsid w:val="0058428B"/>
    <w:rsid w:val="00585513"/>
    <w:rsid w:val="00590E61"/>
    <w:rsid w:val="0059233F"/>
    <w:rsid w:val="00594832"/>
    <w:rsid w:val="00595048"/>
    <w:rsid w:val="00597019"/>
    <w:rsid w:val="00597449"/>
    <w:rsid w:val="005A0FF7"/>
    <w:rsid w:val="005A15D4"/>
    <w:rsid w:val="005A1BB8"/>
    <w:rsid w:val="005A2C56"/>
    <w:rsid w:val="005A35F8"/>
    <w:rsid w:val="005A4735"/>
    <w:rsid w:val="005A4B29"/>
    <w:rsid w:val="005A4BA0"/>
    <w:rsid w:val="005A568B"/>
    <w:rsid w:val="005A5764"/>
    <w:rsid w:val="005B01D2"/>
    <w:rsid w:val="005B0E05"/>
    <w:rsid w:val="005B1886"/>
    <w:rsid w:val="005B1FC6"/>
    <w:rsid w:val="005B2DD0"/>
    <w:rsid w:val="005B4CDB"/>
    <w:rsid w:val="005B521F"/>
    <w:rsid w:val="005B5887"/>
    <w:rsid w:val="005B5893"/>
    <w:rsid w:val="005B59D9"/>
    <w:rsid w:val="005B60E4"/>
    <w:rsid w:val="005B75A0"/>
    <w:rsid w:val="005C040F"/>
    <w:rsid w:val="005C0C53"/>
    <w:rsid w:val="005C14B4"/>
    <w:rsid w:val="005C1862"/>
    <w:rsid w:val="005C2427"/>
    <w:rsid w:val="005C29EB"/>
    <w:rsid w:val="005C458A"/>
    <w:rsid w:val="005D0EEE"/>
    <w:rsid w:val="005D0F29"/>
    <w:rsid w:val="005D187F"/>
    <w:rsid w:val="005D21B7"/>
    <w:rsid w:val="005D3243"/>
    <w:rsid w:val="005D33C8"/>
    <w:rsid w:val="005D3A15"/>
    <w:rsid w:val="005D480D"/>
    <w:rsid w:val="005D5FBC"/>
    <w:rsid w:val="005D6134"/>
    <w:rsid w:val="005D6937"/>
    <w:rsid w:val="005D6C85"/>
    <w:rsid w:val="005D72F8"/>
    <w:rsid w:val="005D7DEE"/>
    <w:rsid w:val="005E12E4"/>
    <w:rsid w:val="005E305D"/>
    <w:rsid w:val="005E39AF"/>
    <w:rsid w:val="005E537E"/>
    <w:rsid w:val="005E57ED"/>
    <w:rsid w:val="005E5C9A"/>
    <w:rsid w:val="005E5CFA"/>
    <w:rsid w:val="005E5D58"/>
    <w:rsid w:val="005E647F"/>
    <w:rsid w:val="005E6C2C"/>
    <w:rsid w:val="005E7261"/>
    <w:rsid w:val="005F0461"/>
    <w:rsid w:val="005F272B"/>
    <w:rsid w:val="005F422E"/>
    <w:rsid w:val="005F5150"/>
    <w:rsid w:val="005F5999"/>
    <w:rsid w:val="005F5E75"/>
    <w:rsid w:val="005F6926"/>
    <w:rsid w:val="005F77BD"/>
    <w:rsid w:val="00600A4C"/>
    <w:rsid w:val="00602518"/>
    <w:rsid w:val="00603A43"/>
    <w:rsid w:val="006044AC"/>
    <w:rsid w:val="00604839"/>
    <w:rsid w:val="00604967"/>
    <w:rsid w:val="00604D30"/>
    <w:rsid w:val="0060560B"/>
    <w:rsid w:val="00605FFE"/>
    <w:rsid w:val="0060649F"/>
    <w:rsid w:val="00606DA8"/>
    <w:rsid w:val="00607176"/>
    <w:rsid w:val="0060793F"/>
    <w:rsid w:val="00610E9A"/>
    <w:rsid w:val="006114F2"/>
    <w:rsid w:val="00613609"/>
    <w:rsid w:val="00613C57"/>
    <w:rsid w:val="0061420D"/>
    <w:rsid w:val="00616DF0"/>
    <w:rsid w:val="006217A2"/>
    <w:rsid w:val="00621DE5"/>
    <w:rsid w:val="0062263F"/>
    <w:rsid w:val="00625A78"/>
    <w:rsid w:val="0062785B"/>
    <w:rsid w:val="00627E5E"/>
    <w:rsid w:val="00631960"/>
    <w:rsid w:val="00634A99"/>
    <w:rsid w:val="00636601"/>
    <w:rsid w:val="00644225"/>
    <w:rsid w:val="00644514"/>
    <w:rsid w:val="00645020"/>
    <w:rsid w:val="00645268"/>
    <w:rsid w:val="00646CA1"/>
    <w:rsid w:val="00646F19"/>
    <w:rsid w:val="00650037"/>
    <w:rsid w:val="00650DE4"/>
    <w:rsid w:val="0065177A"/>
    <w:rsid w:val="006521D8"/>
    <w:rsid w:val="00653DC2"/>
    <w:rsid w:val="006549D2"/>
    <w:rsid w:val="00655654"/>
    <w:rsid w:val="00655CA8"/>
    <w:rsid w:val="0065730E"/>
    <w:rsid w:val="00660417"/>
    <w:rsid w:val="00660A6B"/>
    <w:rsid w:val="006610CC"/>
    <w:rsid w:val="00661816"/>
    <w:rsid w:val="00661959"/>
    <w:rsid w:val="00662960"/>
    <w:rsid w:val="0066586E"/>
    <w:rsid w:val="00665CE0"/>
    <w:rsid w:val="00666344"/>
    <w:rsid w:val="00667BD4"/>
    <w:rsid w:val="00670D9A"/>
    <w:rsid w:val="00672D25"/>
    <w:rsid w:val="00672F6E"/>
    <w:rsid w:val="00674144"/>
    <w:rsid w:val="0067425E"/>
    <w:rsid w:val="00674FFB"/>
    <w:rsid w:val="00676887"/>
    <w:rsid w:val="00676F01"/>
    <w:rsid w:val="00680504"/>
    <w:rsid w:val="0068082E"/>
    <w:rsid w:val="00680FE0"/>
    <w:rsid w:val="00681825"/>
    <w:rsid w:val="00682974"/>
    <w:rsid w:val="00683220"/>
    <w:rsid w:val="00687329"/>
    <w:rsid w:val="00692997"/>
    <w:rsid w:val="00693609"/>
    <w:rsid w:val="00694E1C"/>
    <w:rsid w:val="006B0EC3"/>
    <w:rsid w:val="006B4C33"/>
    <w:rsid w:val="006B4EBE"/>
    <w:rsid w:val="006B6443"/>
    <w:rsid w:val="006B6DE6"/>
    <w:rsid w:val="006C340D"/>
    <w:rsid w:val="006C3646"/>
    <w:rsid w:val="006C43DA"/>
    <w:rsid w:val="006C52EF"/>
    <w:rsid w:val="006C6A02"/>
    <w:rsid w:val="006C703A"/>
    <w:rsid w:val="006C7910"/>
    <w:rsid w:val="006C7A7E"/>
    <w:rsid w:val="006D0336"/>
    <w:rsid w:val="006D1301"/>
    <w:rsid w:val="006D2EFA"/>
    <w:rsid w:val="006D2F42"/>
    <w:rsid w:val="006D30F2"/>
    <w:rsid w:val="006D3BD4"/>
    <w:rsid w:val="006D4EFC"/>
    <w:rsid w:val="006D5599"/>
    <w:rsid w:val="006D663A"/>
    <w:rsid w:val="006E0CDD"/>
    <w:rsid w:val="006F0C9D"/>
    <w:rsid w:val="006F12D1"/>
    <w:rsid w:val="006F1554"/>
    <w:rsid w:val="006F2273"/>
    <w:rsid w:val="006F2758"/>
    <w:rsid w:val="006F281D"/>
    <w:rsid w:val="006F2FD7"/>
    <w:rsid w:val="006F6DA0"/>
    <w:rsid w:val="00701411"/>
    <w:rsid w:val="00704E26"/>
    <w:rsid w:val="00705AAC"/>
    <w:rsid w:val="00706B75"/>
    <w:rsid w:val="0070791E"/>
    <w:rsid w:val="007100C6"/>
    <w:rsid w:val="0071585D"/>
    <w:rsid w:val="00715CAC"/>
    <w:rsid w:val="00715D94"/>
    <w:rsid w:val="007167CC"/>
    <w:rsid w:val="0072026E"/>
    <w:rsid w:val="00720794"/>
    <w:rsid w:val="00720CAA"/>
    <w:rsid w:val="00721B50"/>
    <w:rsid w:val="00723BEF"/>
    <w:rsid w:val="00724A88"/>
    <w:rsid w:val="00724C76"/>
    <w:rsid w:val="0072692C"/>
    <w:rsid w:val="007279D1"/>
    <w:rsid w:val="00730356"/>
    <w:rsid w:val="00730B44"/>
    <w:rsid w:val="0073158D"/>
    <w:rsid w:val="00731ADA"/>
    <w:rsid w:val="00732F68"/>
    <w:rsid w:val="00733646"/>
    <w:rsid w:val="00734E12"/>
    <w:rsid w:val="00734ED5"/>
    <w:rsid w:val="0073519B"/>
    <w:rsid w:val="00740037"/>
    <w:rsid w:val="00740914"/>
    <w:rsid w:val="00741B01"/>
    <w:rsid w:val="0074209D"/>
    <w:rsid w:val="00742149"/>
    <w:rsid w:val="00742B20"/>
    <w:rsid w:val="007437F4"/>
    <w:rsid w:val="00743BC4"/>
    <w:rsid w:val="00744C62"/>
    <w:rsid w:val="0074544E"/>
    <w:rsid w:val="0074588F"/>
    <w:rsid w:val="00745990"/>
    <w:rsid w:val="007468EF"/>
    <w:rsid w:val="0074700C"/>
    <w:rsid w:val="007527B1"/>
    <w:rsid w:val="00753B08"/>
    <w:rsid w:val="00753B8C"/>
    <w:rsid w:val="0075438E"/>
    <w:rsid w:val="00754877"/>
    <w:rsid w:val="00755585"/>
    <w:rsid w:val="00755654"/>
    <w:rsid w:val="0075675A"/>
    <w:rsid w:val="007571E2"/>
    <w:rsid w:val="00760DCD"/>
    <w:rsid w:val="00763962"/>
    <w:rsid w:val="00765BF5"/>
    <w:rsid w:val="00770395"/>
    <w:rsid w:val="00770B71"/>
    <w:rsid w:val="00770FD5"/>
    <w:rsid w:val="00771868"/>
    <w:rsid w:val="00771F5C"/>
    <w:rsid w:val="0077230D"/>
    <w:rsid w:val="00772646"/>
    <w:rsid w:val="00774E8C"/>
    <w:rsid w:val="00774EB7"/>
    <w:rsid w:val="00777D69"/>
    <w:rsid w:val="0078105E"/>
    <w:rsid w:val="0078270D"/>
    <w:rsid w:val="00782A3E"/>
    <w:rsid w:val="007831D9"/>
    <w:rsid w:val="00783EF8"/>
    <w:rsid w:val="00784E0A"/>
    <w:rsid w:val="007850C8"/>
    <w:rsid w:val="00786713"/>
    <w:rsid w:val="00786C47"/>
    <w:rsid w:val="00790A23"/>
    <w:rsid w:val="00791A5E"/>
    <w:rsid w:val="00791B9B"/>
    <w:rsid w:val="0079234E"/>
    <w:rsid w:val="00792DB5"/>
    <w:rsid w:val="0079372F"/>
    <w:rsid w:val="007938C2"/>
    <w:rsid w:val="00793BAE"/>
    <w:rsid w:val="007949E5"/>
    <w:rsid w:val="00795485"/>
    <w:rsid w:val="0079759B"/>
    <w:rsid w:val="00797ABD"/>
    <w:rsid w:val="007A00DD"/>
    <w:rsid w:val="007A03C7"/>
    <w:rsid w:val="007A1AA5"/>
    <w:rsid w:val="007A2A6B"/>
    <w:rsid w:val="007A470B"/>
    <w:rsid w:val="007A4D28"/>
    <w:rsid w:val="007A543D"/>
    <w:rsid w:val="007A5804"/>
    <w:rsid w:val="007A68C1"/>
    <w:rsid w:val="007A6ABE"/>
    <w:rsid w:val="007A7A2D"/>
    <w:rsid w:val="007B1BE3"/>
    <w:rsid w:val="007B2DF2"/>
    <w:rsid w:val="007B3139"/>
    <w:rsid w:val="007B3284"/>
    <w:rsid w:val="007B35F7"/>
    <w:rsid w:val="007B5407"/>
    <w:rsid w:val="007B561D"/>
    <w:rsid w:val="007B61EF"/>
    <w:rsid w:val="007B6635"/>
    <w:rsid w:val="007B6697"/>
    <w:rsid w:val="007C25A1"/>
    <w:rsid w:val="007C2C8A"/>
    <w:rsid w:val="007C33EE"/>
    <w:rsid w:val="007C3979"/>
    <w:rsid w:val="007C4BE5"/>
    <w:rsid w:val="007C59AF"/>
    <w:rsid w:val="007C6742"/>
    <w:rsid w:val="007C75A6"/>
    <w:rsid w:val="007C7A25"/>
    <w:rsid w:val="007C7A2F"/>
    <w:rsid w:val="007D1EE1"/>
    <w:rsid w:val="007D2008"/>
    <w:rsid w:val="007D4220"/>
    <w:rsid w:val="007D4798"/>
    <w:rsid w:val="007D525C"/>
    <w:rsid w:val="007D5439"/>
    <w:rsid w:val="007D5674"/>
    <w:rsid w:val="007D6510"/>
    <w:rsid w:val="007D69EB"/>
    <w:rsid w:val="007D6E48"/>
    <w:rsid w:val="007D6FC2"/>
    <w:rsid w:val="007E007C"/>
    <w:rsid w:val="007E18B2"/>
    <w:rsid w:val="007E26E9"/>
    <w:rsid w:val="007E37AF"/>
    <w:rsid w:val="007E387A"/>
    <w:rsid w:val="007E50C8"/>
    <w:rsid w:val="007E6721"/>
    <w:rsid w:val="007E6D34"/>
    <w:rsid w:val="007F07FA"/>
    <w:rsid w:val="007F1563"/>
    <w:rsid w:val="007F18E3"/>
    <w:rsid w:val="007F4B4A"/>
    <w:rsid w:val="007F4CBE"/>
    <w:rsid w:val="007F6034"/>
    <w:rsid w:val="007F6635"/>
    <w:rsid w:val="007F7735"/>
    <w:rsid w:val="007F7758"/>
    <w:rsid w:val="00800E3D"/>
    <w:rsid w:val="008016AE"/>
    <w:rsid w:val="00801EF2"/>
    <w:rsid w:val="008030E8"/>
    <w:rsid w:val="008049A9"/>
    <w:rsid w:val="00804A05"/>
    <w:rsid w:val="00804F45"/>
    <w:rsid w:val="008057D9"/>
    <w:rsid w:val="008059FB"/>
    <w:rsid w:val="00805B0A"/>
    <w:rsid w:val="00805DC6"/>
    <w:rsid w:val="00806715"/>
    <w:rsid w:val="00806E4E"/>
    <w:rsid w:val="0080707B"/>
    <w:rsid w:val="008070D4"/>
    <w:rsid w:val="00807C68"/>
    <w:rsid w:val="008102AF"/>
    <w:rsid w:val="00811082"/>
    <w:rsid w:val="00812762"/>
    <w:rsid w:val="008134AC"/>
    <w:rsid w:val="00813544"/>
    <w:rsid w:val="00813A61"/>
    <w:rsid w:val="00814700"/>
    <w:rsid w:val="00815F51"/>
    <w:rsid w:val="0082187A"/>
    <w:rsid w:val="00821A87"/>
    <w:rsid w:val="00823BF3"/>
    <w:rsid w:val="00823D4F"/>
    <w:rsid w:val="008250BA"/>
    <w:rsid w:val="008267D7"/>
    <w:rsid w:val="00830D1D"/>
    <w:rsid w:val="00830EAB"/>
    <w:rsid w:val="0083288B"/>
    <w:rsid w:val="00833DA6"/>
    <w:rsid w:val="00833DC1"/>
    <w:rsid w:val="00834885"/>
    <w:rsid w:val="008354C7"/>
    <w:rsid w:val="008363BE"/>
    <w:rsid w:val="00836D63"/>
    <w:rsid w:val="00840C49"/>
    <w:rsid w:val="0084101C"/>
    <w:rsid w:val="00841FB6"/>
    <w:rsid w:val="00842A0F"/>
    <w:rsid w:val="00842C6F"/>
    <w:rsid w:val="00843AD0"/>
    <w:rsid w:val="00844B5E"/>
    <w:rsid w:val="00845106"/>
    <w:rsid w:val="00845B7E"/>
    <w:rsid w:val="00846330"/>
    <w:rsid w:val="0084714B"/>
    <w:rsid w:val="0084775D"/>
    <w:rsid w:val="00853E0A"/>
    <w:rsid w:val="00860700"/>
    <w:rsid w:val="008608EE"/>
    <w:rsid w:val="00862DE6"/>
    <w:rsid w:val="00863291"/>
    <w:rsid w:val="008650A4"/>
    <w:rsid w:val="00865324"/>
    <w:rsid w:val="00867184"/>
    <w:rsid w:val="008676E9"/>
    <w:rsid w:val="00867863"/>
    <w:rsid w:val="00867AF2"/>
    <w:rsid w:val="00871734"/>
    <w:rsid w:val="00873BD3"/>
    <w:rsid w:val="008744D6"/>
    <w:rsid w:val="00874982"/>
    <w:rsid w:val="008761CD"/>
    <w:rsid w:val="00882D8C"/>
    <w:rsid w:val="0088473E"/>
    <w:rsid w:val="008852FF"/>
    <w:rsid w:val="00887A51"/>
    <w:rsid w:val="008902AA"/>
    <w:rsid w:val="0089041D"/>
    <w:rsid w:val="00890616"/>
    <w:rsid w:val="008909D8"/>
    <w:rsid w:val="00892856"/>
    <w:rsid w:val="00897016"/>
    <w:rsid w:val="0089725F"/>
    <w:rsid w:val="008A0AAE"/>
    <w:rsid w:val="008A4FFF"/>
    <w:rsid w:val="008A7080"/>
    <w:rsid w:val="008A790D"/>
    <w:rsid w:val="008B0657"/>
    <w:rsid w:val="008B10F7"/>
    <w:rsid w:val="008B1FDB"/>
    <w:rsid w:val="008B3276"/>
    <w:rsid w:val="008B45E7"/>
    <w:rsid w:val="008B485C"/>
    <w:rsid w:val="008C17CD"/>
    <w:rsid w:val="008C182D"/>
    <w:rsid w:val="008C228F"/>
    <w:rsid w:val="008C28D3"/>
    <w:rsid w:val="008C3012"/>
    <w:rsid w:val="008C31CC"/>
    <w:rsid w:val="008C4221"/>
    <w:rsid w:val="008C4454"/>
    <w:rsid w:val="008C661A"/>
    <w:rsid w:val="008C73C9"/>
    <w:rsid w:val="008D0FCC"/>
    <w:rsid w:val="008D4437"/>
    <w:rsid w:val="008D72F6"/>
    <w:rsid w:val="008D7A5E"/>
    <w:rsid w:val="008D7C04"/>
    <w:rsid w:val="008E1ABA"/>
    <w:rsid w:val="008E2726"/>
    <w:rsid w:val="008E2CA5"/>
    <w:rsid w:val="008E3504"/>
    <w:rsid w:val="008E422B"/>
    <w:rsid w:val="008E4A10"/>
    <w:rsid w:val="008E5A1E"/>
    <w:rsid w:val="008E6DBE"/>
    <w:rsid w:val="008E6EBD"/>
    <w:rsid w:val="008E6FA1"/>
    <w:rsid w:val="008E7DF3"/>
    <w:rsid w:val="008F044D"/>
    <w:rsid w:val="008F0CED"/>
    <w:rsid w:val="008F179C"/>
    <w:rsid w:val="008F2AD2"/>
    <w:rsid w:val="008F536D"/>
    <w:rsid w:val="008F54AE"/>
    <w:rsid w:val="008F6FB2"/>
    <w:rsid w:val="0090075C"/>
    <w:rsid w:val="00902287"/>
    <w:rsid w:val="00903C1B"/>
    <w:rsid w:val="00903CD3"/>
    <w:rsid w:val="0090453E"/>
    <w:rsid w:val="009062ED"/>
    <w:rsid w:val="00907D48"/>
    <w:rsid w:val="00913558"/>
    <w:rsid w:val="00915BA7"/>
    <w:rsid w:val="00916185"/>
    <w:rsid w:val="00916CDD"/>
    <w:rsid w:val="009203FD"/>
    <w:rsid w:val="0092060E"/>
    <w:rsid w:val="0092190C"/>
    <w:rsid w:val="00921EDA"/>
    <w:rsid w:val="00922DE4"/>
    <w:rsid w:val="00924E24"/>
    <w:rsid w:val="00925D69"/>
    <w:rsid w:val="009264F5"/>
    <w:rsid w:val="00926F2B"/>
    <w:rsid w:val="00931564"/>
    <w:rsid w:val="00931576"/>
    <w:rsid w:val="00932BAD"/>
    <w:rsid w:val="00933E7B"/>
    <w:rsid w:val="00934054"/>
    <w:rsid w:val="00934FB1"/>
    <w:rsid w:val="00935C51"/>
    <w:rsid w:val="009363AA"/>
    <w:rsid w:val="00941A14"/>
    <w:rsid w:val="0094260D"/>
    <w:rsid w:val="009428D8"/>
    <w:rsid w:val="00942C17"/>
    <w:rsid w:val="00942E72"/>
    <w:rsid w:val="009448BD"/>
    <w:rsid w:val="009460C5"/>
    <w:rsid w:val="009461B6"/>
    <w:rsid w:val="00946859"/>
    <w:rsid w:val="00947E48"/>
    <w:rsid w:val="00950212"/>
    <w:rsid w:val="00950821"/>
    <w:rsid w:val="00953B8C"/>
    <w:rsid w:val="00953E1B"/>
    <w:rsid w:val="00954145"/>
    <w:rsid w:val="009547A2"/>
    <w:rsid w:val="00954D11"/>
    <w:rsid w:val="00955573"/>
    <w:rsid w:val="009567E0"/>
    <w:rsid w:val="0095792B"/>
    <w:rsid w:val="009616D5"/>
    <w:rsid w:val="00961BBD"/>
    <w:rsid w:val="00962884"/>
    <w:rsid w:val="00963BDD"/>
    <w:rsid w:val="0096495C"/>
    <w:rsid w:val="009649F2"/>
    <w:rsid w:val="0096584E"/>
    <w:rsid w:val="00966435"/>
    <w:rsid w:val="0097033F"/>
    <w:rsid w:val="009705B9"/>
    <w:rsid w:val="00971692"/>
    <w:rsid w:val="00971780"/>
    <w:rsid w:val="00972324"/>
    <w:rsid w:val="009725E4"/>
    <w:rsid w:val="00973905"/>
    <w:rsid w:val="00974257"/>
    <w:rsid w:val="009752B8"/>
    <w:rsid w:val="00975593"/>
    <w:rsid w:val="0097613E"/>
    <w:rsid w:val="0097699F"/>
    <w:rsid w:val="00976E26"/>
    <w:rsid w:val="009779F0"/>
    <w:rsid w:val="00980600"/>
    <w:rsid w:val="009806D4"/>
    <w:rsid w:val="00980EBC"/>
    <w:rsid w:val="0098145D"/>
    <w:rsid w:val="00981A77"/>
    <w:rsid w:val="00981CE4"/>
    <w:rsid w:val="00983B8C"/>
    <w:rsid w:val="00985DA0"/>
    <w:rsid w:val="009877BA"/>
    <w:rsid w:val="009906C0"/>
    <w:rsid w:val="00990B01"/>
    <w:rsid w:val="00990D89"/>
    <w:rsid w:val="00990EA3"/>
    <w:rsid w:val="00991EA1"/>
    <w:rsid w:val="0099421D"/>
    <w:rsid w:val="0099476B"/>
    <w:rsid w:val="00994CD7"/>
    <w:rsid w:val="00994EDA"/>
    <w:rsid w:val="00995086"/>
    <w:rsid w:val="00995388"/>
    <w:rsid w:val="009A2F8C"/>
    <w:rsid w:val="009A3470"/>
    <w:rsid w:val="009A3D59"/>
    <w:rsid w:val="009A42AC"/>
    <w:rsid w:val="009A536F"/>
    <w:rsid w:val="009A56DB"/>
    <w:rsid w:val="009A5836"/>
    <w:rsid w:val="009A61E5"/>
    <w:rsid w:val="009A6CCC"/>
    <w:rsid w:val="009A7827"/>
    <w:rsid w:val="009A794E"/>
    <w:rsid w:val="009A7A6E"/>
    <w:rsid w:val="009A7C50"/>
    <w:rsid w:val="009B1A97"/>
    <w:rsid w:val="009B24AA"/>
    <w:rsid w:val="009B2B72"/>
    <w:rsid w:val="009B393A"/>
    <w:rsid w:val="009B3B57"/>
    <w:rsid w:val="009B4306"/>
    <w:rsid w:val="009B5287"/>
    <w:rsid w:val="009B5497"/>
    <w:rsid w:val="009B549A"/>
    <w:rsid w:val="009B6473"/>
    <w:rsid w:val="009B6D7A"/>
    <w:rsid w:val="009C2379"/>
    <w:rsid w:val="009C3A5C"/>
    <w:rsid w:val="009C3D47"/>
    <w:rsid w:val="009C3EF9"/>
    <w:rsid w:val="009C435E"/>
    <w:rsid w:val="009C4D51"/>
    <w:rsid w:val="009C51A5"/>
    <w:rsid w:val="009C53F8"/>
    <w:rsid w:val="009C6223"/>
    <w:rsid w:val="009C7971"/>
    <w:rsid w:val="009D1718"/>
    <w:rsid w:val="009D1D50"/>
    <w:rsid w:val="009D3F0B"/>
    <w:rsid w:val="009D699B"/>
    <w:rsid w:val="009E0C81"/>
    <w:rsid w:val="009E2D10"/>
    <w:rsid w:val="009E3534"/>
    <w:rsid w:val="009E46E9"/>
    <w:rsid w:val="009E4784"/>
    <w:rsid w:val="009E5009"/>
    <w:rsid w:val="009F1A77"/>
    <w:rsid w:val="009F1DFC"/>
    <w:rsid w:val="009F2390"/>
    <w:rsid w:val="009F3236"/>
    <w:rsid w:val="009F379E"/>
    <w:rsid w:val="009F4BF5"/>
    <w:rsid w:val="009F54C3"/>
    <w:rsid w:val="009F69E8"/>
    <w:rsid w:val="009F6A4A"/>
    <w:rsid w:val="009F7870"/>
    <w:rsid w:val="009F7CA1"/>
    <w:rsid w:val="00A0133E"/>
    <w:rsid w:val="00A02415"/>
    <w:rsid w:val="00A03586"/>
    <w:rsid w:val="00A03833"/>
    <w:rsid w:val="00A03DBF"/>
    <w:rsid w:val="00A062A8"/>
    <w:rsid w:val="00A070DB"/>
    <w:rsid w:val="00A110DB"/>
    <w:rsid w:val="00A11A3B"/>
    <w:rsid w:val="00A11DF6"/>
    <w:rsid w:val="00A12C25"/>
    <w:rsid w:val="00A131A8"/>
    <w:rsid w:val="00A145B8"/>
    <w:rsid w:val="00A145BA"/>
    <w:rsid w:val="00A15191"/>
    <w:rsid w:val="00A16B35"/>
    <w:rsid w:val="00A17177"/>
    <w:rsid w:val="00A214AB"/>
    <w:rsid w:val="00A21608"/>
    <w:rsid w:val="00A21F17"/>
    <w:rsid w:val="00A229FB"/>
    <w:rsid w:val="00A2392B"/>
    <w:rsid w:val="00A242FC"/>
    <w:rsid w:val="00A24532"/>
    <w:rsid w:val="00A259DB"/>
    <w:rsid w:val="00A26F91"/>
    <w:rsid w:val="00A27212"/>
    <w:rsid w:val="00A27902"/>
    <w:rsid w:val="00A27948"/>
    <w:rsid w:val="00A30D2B"/>
    <w:rsid w:val="00A31FDF"/>
    <w:rsid w:val="00A32683"/>
    <w:rsid w:val="00A3333D"/>
    <w:rsid w:val="00A34A75"/>
    <w:rsid w:val="00A35AEF"/>
    <w:rsid w:val="00A36B42"/>
    <w:rsid w:val="00A3790F"/>
    <w:rsid w:val="00A4009C"/>
    <w:rsid w:val="00A40104"/>
    <w:rsid w:val="00A40178"/>
    <w:rsid w:val="00A4246C"/>
    <w:rsid w:val="00A474DA"/>
    <w:rsid w:val="00A478FF"/>
    <w:rsid w:val="00A47AF1"/>
    <w:rsid w:val="00A509C0"/>
    <w:rsid w:val="00A52F1B"/>
    <w:rsid w:val="00A54756"/>
    <w:rsid w:val="00A55796"/>
    <w:rsid w:val="00A56879"/>
    <w:rsid w:val="00A56898"/>
    <w:rsid w:val="00A5756F"/>
    <w:rsid w:val="00A60835"/>
    <w:rsid w:val="00A62AB1"/>
    <w:rsid w:val="00A6377F"/>
    <w:rsid w:val="00A643E1"/>
    <w:rsid w:val="00A64CA9"/>
    <w:rsid w:val="00A65F8B"/>
    <w:rsid w:val="00A66D57"/>
    <w:rsid w:val="00A67568"/>
    <w:rsid w:val="00A6782E"/>
    <w:rsid w:val="00A7091E"/>
    <w:rsid w:val="00A71DD9"/>
    <w:rsid w:val="00A71E6B"/>
    <w:rsid w:val="00A729F8"/>
    <w:rsid w:val="00A74344"/>
    <w:rsid w:val="00A76752"/>
    <w:rsid w:val="00A76CAC"/>
    <w:rsid w:val="00A76FA6"/>
    <w:rsid w:val="00A77B5A"/>
    <w:rsid w:val="00A80346"/>
    <w:rsid w:val="00A80D68"/>
    <w:rsid w:val="00A81037"/>
    <w:rsid w:val="00A81039"/>
    <w:rsid w:val="00A81440"/>
    <w:rsid w:val="00A8231B"/>
    <w:rsid w:val="00A8341E"/>
    <w:rsid w:val="00A83577"/>
    <w:rsid w:val="00A83659"/>
    <w:rsid w:val="00A83D56"/>
    <w:rsid w:val="00A840EE"/>
    <w:rsid w:val="00A851FB"/>
    <w:rsid w:val="00A85488"/>
    <w:rsid w:val="00A86412"/>
    <w:rsid w:val="00A87D56"/>
    <w:rsid w:val="00A90135"/>
    <w:rsid w:val="00A90F7A"/>
    <w:rsid w:val="00A91148"/>
    <w:rsid w:val="00A91D51"/>
    <w:rsid w:val="00A9334C"/>
    <w:rsid w:val="00A9392E"/>
    <w:rsid w:val="00A96A9B"/>
    <w:rsid w:val="00A9708D"/>
    <w:rsid w:val="00AA0D50"/>
    <w:rsid w:val="00AA0E1E"/>
    <w:rsid w:val="00AA0FDD"/>
    <w:rsid w:val="00AA1DAA"/>
    <w:rsid w:val="00AA30F2"/>
    <w:rsid w:val="00AA379E"/>
    <w:rsid w:val="00AA50B2"/>
    <w:rsid w:val="00AA598F"/>
    <w:rsid w:val="00AA6BCF"/>
    <w:rsid w:val="00AB0A23"/>
    <w:rsid w:val="00AB2B52"/>
    <w:rsid w:val="00AB3509"/>
    <w:rsid w:val="00AB4CCC"/>
    <w:rsid w:val="00AB7FF4"/>
    <w:rsid w:val="00AC1081"/>
    <w:rsid w:val="00AC30CC"/>
    <w:rsid w:val="00AC3D1F"/>
    <w:rsid w:val="00AC7C9B"/>
    <w:rsid w:val="00AD016C"/>
    <w:rsid w:val="00AD08A2"/>
    <w:rsid w:val="00AD2525"/>
    <w:rsid w:val="00AD2AF3"/>
    <w:rsid w:val="00AD37D3"/>
    <w:rsid w:val="00AD5741"/>
    <w:rsid w:val="00AD5951"/>
    <w:rsid w:val="00AD68F0"/>
    <w:rsid w:val="00AD7CA5"/>
    <w:rsid w:val="00AE14EA"/>
    <w:rsid w:val="00AE378F"/>
    <w:rsid w:val="00AE3C43"/>
    <w:rsid w:val="00AE4656"/>
    <w:rsid w:val="00AE46B3"/>
    <w:rsid w:val="00AE5080"/>
    <w:rsid w:val="00AE65D7"/>
    <w:rsid w:val="00AE78CD"/>
    <w:rsid w:val="00AE7C47"/>
    <w:rsid w:val="00AF05F7"/>
    <w:rsid w:val="00AF15CF"/>
    <w:rsid w:val="00AF264E"/>
    <w:rsid w:val="00AF362E"/>
    <w:rsid w:val="00AF74D2"/>
    <w:rsid w:val="00AF789A"/>
    <w:rsid w:val="00B011EB"/>
    <w:rsid w:val="00B021A1"/>
    <w:rsid w:val="00B023FB"/>
    <w:rsid w:val="00B02B26"/>
    <w:rsid w:val="00B039A0"/>
    <w:rsid w:val="00B040E1"/>
    <w:rsid w:val="00B04A34"/>
    <w:rsid w:val="00B052E9"/>
    <w:rsid w:val="00B057EB"/>
    <w:rsid w:val="00B05AE4"/>
    <w:rsid w:val="00B061C8"/>
    <w:rsid w:val="00B06517"/>
    <w:rsid w:val="00B1007C"/>
    <w:rsid w:val="00B100A4"/>
    <w:rsid w:val="00B1153C"/>
    <w:rsid w:val="00B11F5A"/>
    <w:rsid w:val="00B12CC0"/>
    <w:rsid w:val="00B15C12"/>
    <w:rsid w:val="00B1697A"/>
    <w:rsid w:val="00B204DD"/>
    <w:rsid w:val="00B20AA0"/>
    <w:rsid w:val="00B231A2"/>
    <w:rsid w:val="00B2366A"/>
    <w:rsid w:val="00B24B74"/>
    <w:rsid w:val="00B255EF"/>
    <w:rsid w:val="00B256BA"/>
    <w:rsid w:val="00B25D1B"/>
    <w:rsid w:val="00B26732"/>
    <w:rsid w:val="00B26A41"/>
    <w:rsid w:val="00B27258"/>
    <w:rsid w:val="00B301D0"/>
    <w:rsid w:val="00B3027B"/>
    <w:rsid w:val="00B30923"/>
    <w:rsid w:val="00B30BA1"/>
    <w:rsid w:val="00B30C47"/>
    <w:rsid w:val="00B30CC9"/>
    <w:rsid w:val="00B31607"/>
    <w:rsid w:val="00B31948"/>
    <w:rsid w:val="00B3266E"/>
    <w:rsid w:val="00B32C9A"/>
    <w:rsid w:val="00B34C1B"/>
    <w:rsid w:val="00B361D5"/>
    <w:rsid w:val="00B367C9"/>
    <w:rsid w:val="00B37847"/>
    <w:rsid w:val="00B408C8"/>
    <w:rsid w:val="00B40B08"/>
    <w:rsid w:val="00B4103B"/>
    <w:rsid w:val="00B429BA"/>
    <w:rsid w:val="00B430F6"/>
    <w:rsid w:val="00B44408"/>
    <w:rsid w:val="00B449BD"/>
    <w:rsid w:val="00B44ACE"/>
    <w:rsid w:val="00B44F74"/>
    <w:rsid w:val="00B4569E"/>
    <w:rsid w:val="00B505DE"/>
    <w:rsid w:val="00B50B4E"/>
    <w:rsid w:val="00B514F7"/>
    <w:rsid w:val="00B522E7"/>
    <w:rsid w:val="00B53D2B"/>
    <w:rsid w:val="00B54F2E"/>
    <w:rsid w:val="00B5561D"/>
    <w:rsid w:val="00B5641C"/>
    <w:rsid w:val="00B56FBE"/>
    <w:rsid w:val="00B60C52"/>
    <w:rsid w:val="00B60F83"/>
    <w:rsid w:val="00B64093"/>
    <w:rsid w:val="00B64DE0"/>
    <w:rsid w:val="00B64FE3"/>
    <w:rsid w:val="00B70144"/>
    <w:rsid w:val="00B709F8"/>
    <w:rsid w:val="00B713B8"/>
    <w:rsid w:val="00B7237B"/>
    <w:rsid w:val="00B725B5"/>
    <w:rsid w:val="00B72853"/>
    <w:rsid w:val="00B72FE5"/>
    <w:rsid w:val="00B739BB"/>
    <w:rsid w:val="00B73BD6"/>
    <w:rsid w:val="00B805AA"/>
    <w:rsid w:val="00B823FA"/>
    <w:rsid w:val="00B82F3B"/>
    <w:rsid w:val="00B840BD"/>
    <w:rsid w:val="00B85FEC"/>
    <w:rsid w:val="00B87747"/>
    <w:rsid w:val="00B90474"/>
    <w:rsid w:val="00B9155E"/>
    <w:rsid w:val="00B9170C"/>
    <w:rsid w:val="00B9471B"/>
    <w:rsid w:val="00B95090"/>
    <w:rsid w:val="00B95627"/>
    <w:rsid w:val="00B97747"/>
    <w:rsid w:val="00BA14EC"/>
    <w:rsid w:val="00BA1C82"/>
    <w:rsid w:val="00BA2580"/>
    <w:rsid w:val="00BA2C0A"/>
    <w:rsid w:val="00BA373E"/>
    <w:rsid w:val="00BA39C9"/>
    <w:rsid w:val="00BA4B6A"/>
    <w:rsid w:val="00BA571F"/>
    <w:rsid w:val="00BA7AE7"/>
    <w:rsid w:val="00BB0289"/>
    <w:rsid w:val="00BB03BE"/>
    <w:rsid w:val="00BB23CC"/>
    <w:rsid w:val="00BB32E2"/>
    <w:rsid w:val="00BB4859"/>
    <w:rsid w:val="00BC10F2"/>
    <w:rsid w:val="00BC2605"/>
    <w:rsid w:val="00BC271E"/>
    <w:rsid w:val="00BC57F7"/>
    <w:rsid w:val="00BC67DD"/>
    <w:rsid w:val="00BD0342"/>
    <w:rsid w:val="00BD058C"/>
    <w:rsid w:val="00BD08A4"/>
    <w:rsid w:val="00BD1683"/>
    <w:rsid w:val="00BD27D6"/>
    <w:rsid w:val="00BD288A"/>
    <w:rsid w:val="00BD2D5B"/>
    <w:rsid w:val="00BD31CA"/>
    <w:rsid w:val="00BD3B9A"/>
    <w:rsid w:val="00BD3D40"/>
    <w:rsid w:val="00BD3FED"/>
    <w:rsid w:val="00BD49AA"/>
    <w:rsid w:val="00BD4EF9"/>
    <w:rsid w:val="00BD7CC1"/>
    <w:rsid w:val="00BE0B0D"/>
    <w:rsid w:val="00BE0B8C"/>
    <w:rsid w:val="00BE0CEA"/>
    <w:rsid w:val="00BE1F64"/>
    <w:rsid w:val="00BE236F"/>
    <w:rsid w:val="00BE2F25"/>
    <w:rsid w:val="00BE2F95"/>
    <w:rsid w:val="00BE62C0"/>
    <w:rsid w:val="00BE6710"/>
    <w:rsid w:val="00BF025B"/>
    <w:rsid w:val="00BF2145"/>
    <w:rsid w:val="00BF324C"/>
    <w:rsid w:val="00BF3BB2"/>
    <w:rsid w:val="00BF5601"/>
    <w:rsid w:val="00BF76E3"/>
    <w:rsid w:val="00BF79CA"/>
    <w:rsid w:val="00C0206B"/>
    <w:rsid w:val="00C02E4B"/>
    <w:rsid w:val="00C03489"/>
    <w:rsid w:val="00C04738"/>
    <w:rsid w:val="00C05115"/>
    <w:rsid w:val="00C05558"/>
    <w:rsid w:val="00C057DD"/>
    <w:rsid w:val="00C05C80"/>
    <w:rsid w:val="00C06C0D"/>
    <w:rsid w:val="00C07743"/>
    <w:rsid w:val="00C12728"/>
    <w:rsid w:val="00C12AA1"/>
    <w:rsid w:val="00C15AD6"/>
    <w:rsid w:val="00C16337"/>
    <w:rsid w:val="00C167FF"/>
    <w:rsid w:val="00C1702C"/>
    <w:rsid w:val="00C171D4"/>
    <w:rsid w:val="00C17718"/>
    <w:rsid w:val="00C20AFE"/>
    <w:rsid w:val="00C210DB"/>
    <w:rsid w:val="00C21889"/>
    <w:rsid w:val="00C21C84"/>
    <w:rsid w:val="00C23F38"/>
    <w:rsid w:val="00C24D4F"/>
    <w:rsid w:val="00C25017"/>
    <w:rsid w:val="00C26DD9"/>
    <w:rsid w:val="00C277F1"/>
    <w:rsid w:val="00C30EE4"/>
    <w:rsid w:val="00C31857"/>
    <w:rsid w:val="00C3334B"/>
    <w:rsid w:val="00C33CF9"/>
    <w:rsid w:val="00C3674B"/>
    <w:rsid w:val="00C37CFB"/>
    <w:rsid w:val="00C4029F"/>
    <w:rsid w:val="00C40B43"/>
    <w:rsid w:val="00C40BD0"/>
    <w:rsid w:val="00C413F8"/>
    <w:rsid w:val="00C414AD"/>
    <w:rsid w:val="00C45818"/>
    <w:rsid w:val="00C46831"/>
    <w:rsid w:val="00C46FA6"/>
    <w:rsid w:val="00C47151"/>
    <w:rsid w:val="00C5018C"/>
    <w:rsid w:val="00C50222"/>
    <w:rsid w:val="00C53C5E"/>
    <w:rsid w:val="00C53CF3"/>
    <w:rsid w:val="00C55536"/>
    <w:rsid w:val="00C55B81"/>
    <w:rsid w:val="00C560DB"/>
    <w:rsid w:val="00C56318"/>
    <w:rsid w:val="00C57B48"/>
    <w:rsid w:val="00C61001"/>
    <w:rsid w:val="00C615FB"/>
    <w:rsid w:val="00C619A4"/>
    <w:rsid w:val="00C61EC2"/>
    <w:rsid w:val="00C62089"/>
    <w:rsid w:val="00C62939"/>
    <w:rsid w:val="00C62F41"/>
    <w:rsid w:val="00C64935"/>
    <w:rsid w:val="00C65695"/>
    <w:rsid w:val="00C65A75"/>
    <w:rsid w:val="00C66673"/>
    <w:rsid w:val="00C67483"/>
    <w:rsid w:val="00C71E57"/>
    <w:rsid w:val="00C7367A"/>
    <w:rsid w:val="00C737DC"/>
    <w:rsid w:val="00C74E49"/>
    <w:rsid w:val="00C8156D"/>
    <w:rsid w:val="00C84D63"/>
    <w:rsid w:val="00C85388"/>
    <w:rsid w:val="00C85FD5"/>
    <w:rsid w:val="00C86775"/>
    <w:rsid w:val="00C86D82"/>
    <w:rsid w:val="00C9068D"/>
    <w:rsid w:val="00C9191D"/>
    <w:rsid w:val="00C91F4A"/>
    <w:rsid w:val="00C922C8"/>
    <w:rsid w:val="00C9232F"/>
    <w:rsid w:val="00C926C9"/>
    <w:rsid w:val="00C92EB0"/>
    <w:rsid w:val="00C92F08"/>
    <w:rsid w:val="00C93F2D"/>
    <w:rsid w:val="00C94690"/>
    <w:rsid w:val="00C94F1C"/>
    <w:rsid w:val="00CA0027"/>
    <w:rsid w:val="00CA0278"/>
    <w:rsid w:val="00CA0820"/>
    <w:rsid w:val="00CA0BA9"/>
    <w:rsid w:val="00CA0FD4"/>
    <w:rsid w:val="00CA3292"/>
    <w:rsid w:val="00CA73D8"/>
    <w:rsid w:val="00CB0135"/>
    <w:rsid w:val="00CB01B6"/>
    <w:rsid w:val="00CB09BE"/>
    <w:rsid w:val="00CB0B2C"/>
    <w:rsid w:val="00CB1EFD"/>
    <w:rsid w:val="00CB23CA"/>
    <w:rsid w:val="00CB3E87"/>
    <w:rsid w:val="00CB799C"/>
    <w:rsid w:val="00CC1643"/>
    <w:rsid w:val="00CC2303"/>
    <w:rsid w:val="00CC241B"/>
    <w:rsid w:val="00CC29F4"/>
    <w:rsid w:val="00CC2DB7"/>
    <w:rsid w:val="00CC3607"/>
    <w:rsid w:val="00CC371E"/>
    <w:rsid w:val="00CC42AF"/>
    <w:rsid w:val="00CC50AF"/>
    <w:rsid w:val="00CC610C"/>
    <w:rsid w:val="00CD002C"/>
    <w:rsid w:val="00CD079E"/>
    <w:rsid w:val="00CD091A"/>
    <w:rsid w:val="00CD091D"/>
    <w:rsid w:val="00CD27C7"/>
    <w:rsid w:val="00CD3977"/>
    <w:rsid w:val="00CD3CAD"/>
    <w:rsid w:val="00CD4DAD"/>
    <w:rsid w:val="00CD4EA9"/>
    <w:rsid w:val="00CD4F9C"/>
    <w:rsid w:val="00CD6C37"/>
    <w:rsid w:val="00CD7FBF"/>
    <w:rsid w:val="00CE00FE"/>
    <w:rsid w:val="00CE0414"/>
    <w:rsid w:val="00CE0B68"/>
    <w:rsid w:val="00CE6952"/>
    <w:rsid w:val="00CF03CF"/>
    <w:rsid w:val="00CF49DC"/>
    <w:rsid w:val="00CF59C6"/>
    <w:rsid w:val="00CF64BC"/>
    <w:rsid w:val="00CF7FE2"/>
    <w:rsid w:val="00D00038"/>
    <w:rsid w:val="00D00801"/>
    <w:rsid w:val="00D022AA"/>
    <w:rsid w:val="00D02A44"/>
    <w:rsid w:val="00D03432"/>
    <w:rsid w:val="00D043AF"/>
    <w:rsid w:val="00D055ED"/>
    <w:rsid w:val="00D111B7"/>
    <w:rsid w:val="00D11838"/>
    <w:rsid w:val="00D11BB2"/>
    <w:rsid w:val="00D14DAB"/>
    <w:rsid w:val="00D16806"/>
    <w:rsid w:val="00D16CFD"/>
    <w:rsid w:val="00D16F40"/>
    <w:rsid w:val="00D2041C"/>
    <w:rsid w:val="00D21E05"/>
    <w:rsid w:val="00D2231D"/>
    <w:rsid w:val="00D23318"/>
    <w:rsid w:val="00D2444C"/>
    <w:rsid w:val="00D24FA4"/>
    <w:rsid w:val="00D254A2"/>
    <w:rsid w:val="00D26493"/>
    <w:rsid w:val="00D269E4"/>
    <w:rsid w:val="00D2765D"/>
    <w:rsid w:val="00D277FB"/>
    <w:rsid w:val="00D27BA2"/>
    <w:rsid w:val="00D27BDB"/>
    <w:rsid w:val="00D27E1C"/>
    <w:rsid w:val="00D30C46"/>
    <w:rsid w:val="00D31155"/>
    <w:rsid w:val="00D329D4"/>
    <w:rsid w:val="00D33A82"/>
    <w:rsid w:val="00D36561"/>
    <w:rsid w:val="00D3668F"/>
    <w:rsid w:val="00D37F93"/>
    <w:rsid w:val="00D408D4"/>
    <w:rsid w:val="00D44D44"/>
    <w:rsid w:val="00D47077"/>
    <w:rsid w:val="00D47A31"/>
    <w:rsid w:val="00D519D0"/>
    <w:rsid w:val="00D527DE"/>
    <w:rsid w:val="00D528B5"/>
    <w:rsid w:val="00D54D70"/>
    <w:rsid w:val="00D5523F"/>
    <w:rsid w:val="00D56B4F"/>
    <w:rsid w:val="00D6036B"/>
    <w:rsid w:val="00D603C0"/>
    <w:rsid w:val="00D61221"/>
    <w:rsid w:val="00D637AB"/>
    <w:rsid w:val="00D647DB"/>
    <w:rsid w:val="00D66F09"/>
    <w:rsid w:val="00D671E5"/>
    <w:rsid w:val="00D67A23"/>
    <w:rsid w:val="00D67A8C"/>
    <w:rsid w:val="00D67BAF"/>
    <w:rsid w:val="00D72517"/>
    <w:rsid w:val="00D72FB0"/>
    <w:rsid w:val="00D73128"/>
    <w:rsid w:val="00D73BC0"/>
    <w:rsid w:val="00D74512"/>
    <w:rsid w:val="00D748C9"/>
    <w:rsid w:val="00D7646B"/>
    <w:rsid w:val="00D811E4"/>
    <w:rsid w:val="00D86BF5"/>
    <w:rsid w:val="00D86E65"/>
    <w:rsid w:val="00D8711A"/>
    <w:rsid w:val="00D87E14"/>
    <w:rsid w:val="00D90796"/>
    <w:rsid w:val="00D923A1"/>
    <w:rsid w:val="00D92DA4"/>
    <w:rsid w:val="00D93603"/>
    <w:rsid w:val="00D93CAE"/>
    <w:rsid w:val="00D93CE2"/>
    <w:rsid w:val="00D945E1"/>
    <w:rsid w:val="00D95953"/>
    <w:rsid w:val="00D95D87"/>
    <w:rsid w:val="00DA038E"/>
    <w:rsid w:val="00DA33C6"/>
    <w:rsid w:val="00DA4A66"/>
    <w:rsid w:val="00DA5F2B"/>
    <w:rsid w:val="00DA6758"/>
    <w:rsid w:val="00DA6B14"/>
    <w:rsid w:val="00DA71AC"/>
    <w:rsid w:val="00DA75BC"/>
    <w:rsid w:val="00DB27CB"/>
    <w:rsid w:val="00DB41FC"/>
    <w:rsid w:val="00DB5C94"/>
    <w:rsid w:val="00DC02DC"/>
    <w:rsid w:val="00DC3C69"/>
    <w:rsid w:val="00DC5DC8"/>
    <w:rsid w:val="00DD03B2"/>
    <w:rsid w:val="00DD05FF"/>
    <w:rsid w:val="00DD20CB"/>
    <w:rsid w:val="00DD5227"/>
    <w:rsid w:val="00DD56BA"/>
    <w:rsid w:val="00DD5911"/>
    <w:rsid w:val="00DD7551"/>
    <w:rsid w:val="00DE402B"/>
    <w:rsid w:val="00DE4332"/>
    <w:rsid w:val="00DE584E"/>
    <w:rsid w:val="00DE60E1"/>
    <w:rsid w:val="00DE6980"/>
    <w:rsid w:val="00DE6FD7"/>
    <w:rsid w:val="00DE7C65"/>
    <w:rsid w:val="00DF049D"/>
    <w:rsid w:val="00DF0535"/>
    <w:rsid w:val="00DF2840"/>
    <w:rsid w:val="00DF56F2"/>
    <w:rsid w:val="00DF5A23"/>
    <w:rsid w:val="00DF615B"/>
    <w:rsid w:val="00DF63D1"/>
    <w:rsid w:val="00DF7186"/>
    <w:rsid w:val="00DF7C7F"/>
    <w:rsid w:val="00E005AA"/>
    <w:rsid w:val="00E02984"/>
    <w:rsid w:val="00E03298"/>
    <w:rsid w:val="00E0402C"/>
    <w:rsid w:val="00E063D9"/>
    <w:rsid w:val="00E103DA"/>
    <w:rsid w:val="00E10D9D"/>
    <w:rsid w:val="00E11364"/>
    <w:rsid w:val="00E11EE2"/>
    <w:rsid w:val="00E127B7"/>
    <w:rsid w:val="00E12897"/>
    <w:rsid w:val="00E14610"/>
    <w:rsid w:val="00E15A0A"/>
    <w:rsid w:val="00E16715"/>
    <w:rsid w:val="00E17B62"/>
    <w:rsid w:val="00E229E2"/>
    <w:rsid w:val="00E2319E"/>
    <w:rsid w:val="00E24EC6"/>
    <w:rsid w:val="00E25DF1"/>
    <w:rsid w:val="00E25EB7"/>
    <w:rsid w:val="00E26055"/>
    <w:rsid w:val="00E26A0A"/>
    <w:rsid w:val="00E26B52"/>
    <w:rsid w:val="00E3155F"/>
    <w:rsid w:val="00E315D2"/>
    <w:rsid w:val="00E31757"/>
    <w:rsid w:val="00E31E6F"/>
    <w:rsid w:val="00E32062"/>
    <w:rsid w:val="00E32D12"/>
    <w:rsid w:val="00E33E56"/>
    <w:rsid w:val="00E33E68"/>
    <w:rsid w:val="00E33E77"/>
    <w:rsid w:val="00E33F0A"/>
    <w:rsid w:val="00E340A0"/>
    <w:rsid w:val="00E34B4A"/>
    <w:rsid w:val="00E356E3"/>
    <w:rsid w:val="00E3682C"/>
    <w:rsid w:val="00E37C06"/>
    <w:rsid w:val="00E37D59"/>
    <w:rsid w:val="00E37D9B"/>
    <w:rsid w:val="00E42154"/>
    <w:rsid w:val="00E43B6D"/>
    <w:rsid w:val="00E44192"/>
    <w:rsid w:val="00E450F8"/>
    <w:rsid w:val="00E46165"/>
    <w:rsid w:val="00E479DC"/>
    <w:rsid w:val="00E52A50"/>
    <w:rsid w:val="00E5369E"/>
    <w:rsid w:val="00E6061C"/>
    <w:rsid w:val="00E60F1B"/>
    <w:rsid w:val="00E613B3"/>
    <w:rsid w:val="00E617EB"/>
    <w:rsid w:val="00E61F3A"/>
    <w:rsid w:val="00E62836"/>
    <w:rsid w:val="00E62EFB"/>
    <w:rsid w:val="00E64717"/>
    <w:rsid w:val="00E649B1"/>
    <w:rsid w:val="00E668C0"/>
    <w:rsid w:val="00E72725"/>
    <w:rsid w:val="00E72B68"/>
    <w:rsid w:val="00E758FC"/>
    <w:rsid w:val="00E76A26"/>
    <w:rsid w:val="00E772F0"/>
    <w:rsid w:val="00E805B7"/>
    <w:rsid w:val="00E82595"/>
    <w:rsid w:val="00E83A77"/>
    <w:rsid w:val="00E840F8"/>
    <w:rsid w:val="00E87675"/>
    <w:rsid w:val="00E87704"/>
    <w:rsid w:val="00E87B4C"/>
    <w:rsid w:val="00E903EE"/>
    <w:rsid w:val="00E90B54"/>
    <w:rsid w:val="00E91602"/>
    <w:rsid w:val="00E923A0"/>
    <w:rsid w:val="00E92421"/>
    <w:rsid w:val="00E925F0"/>
    <w:rsid w:val="00E933FF"/>
    <w:rsid w:val="00E947AE"/>
    <w:rsid w:val="00E948B9"/>
    <w:rsid w:val="00E94CE6"/>
    <w:rsid w:val="00E955A0"/>
    <w:rsid w:val="00E96072"/>
    <w:rsid w:val="00E963A8"/>
    <w:rsid w:val="00E968DD"/>
    <w:rsid w:val="00EA06A2"/>
    <w:rsid w:val="00EA182C"/>
    <w:rsid w:val="00EA1AA7"/>
    <w:rsid w:val="00EA3E15"/>
    <w:rsid w:val="00EA4509"/>
    <w:rsid w:val="00EA646B"/>
    <w:rsid w:val="00EA66B2"/>
    <w:rsid w:val="00EA694A"/>
    <w:rsid w:val="00EB311C"/>
    <w:rsid w:val="00EB38EE"/>
    <w:rsid w:val="00EB3D8D"/>
    <w:rsid w:val="00EB42F8"/>
    <w:rsid w:val="00EB51C7"/>
    <w:rsid w:val="00EB7C1D"/>
    <w:rsid w:val="00EC1305"/>
    <w:rsid w:val="00EC2804"/>
    <w:rsid w:val="00EC56F3"/>
    <w:rsid w:val="00EC5B44"/>
    <w:rsid w:val="00EC5B6D"/>
    <w:rsid w:val="00EC5D77"/>
    <w:rsid w:val="00EC634C"/>
    <w:rsid w:val="00EC6958"/>
    <w:rsid w:val="00EC7247"/>
    <w:rsid w:val="00EC7338"/>
    <w:rsid w:val="00EC74F8"/>
    <w:rsid w:val="00ED0DCE"/>
    <w:rsid w:val="00ED17F1"/>
    <w:rsid w:val="00ED2C81"/>
    <w:rsid w:val="00ED4573"/>
    <w:rsid w:val="00ED5243"/>
    <w:rsid w:val="00ED6274"/>
    <w:rsid w:val="00ED6640"/>
    <w:rsid w:val="00ED6A1E"/>
    <w:rsid w:val="00ED7315"/>
    <w:rsid w:val="00EE2271"/>
    <w:rsid w:val="00EE3584"/>
    <w:rsid w:val="00EE4EB0"/>
    <w:rsid w:val="00EE54C1"/>
    <w:rsid w:val="00EE5AF7"/>
    <w:rsid w:val="00EE5B86"/>
    <w:rsid w:val="00EE7660"/>
    <w:rsid w:val="00EE7C90"/>
    <w:rsid w:val="00EF010A"/>
    <w:rsid w:val="00EF0D3B"/>
    <w:rsid w:val="00EF1515"/>
    <w:rsid w:val="00EF1E27"/>
    <w:rsid w:val="00EF3350"/>
    <w:rsid w:val="00EF3C26"/>
    <w:rsid w:val="00EF46C9"/>
    <w:rsid w:val="00EF5766"/>
    <w:rsid w:val="00EF6C2F"/>
    <w:rsid w:val="00EF7C81"/>
    <w:rsid w:val="00F024D3"/>
    <w:rsid w:val="00F02F75"/>
    <w:rsid w:val="00F03458"/>
    <w:rsid w:val="00F03591"/>
    <w:rsid w:val="00F0362A"/>
    <w:rsid w:val="00F06BF0"/>
    <w:rsid w:val="00F06E5C"/>
    <w:rsid w:val="00F107C4"/>
    <w:rsid w:val="00F108F9"/>
    <w:rsid w:val="00F13A58"/>
    <w:rsid w:val="00F16C13"/>
    <w:rsid w:val="00F21497"/>
    <w:rsid w:val="00F23B0A"/>
    <w:rsid w:val="00F24F47"/>
    <w:rsid w:val="00F251DB"/>
    <w:rsid w:val="00F253D6"/>
    <w:rsid w:val="00F26112"/>
    <w:rsid w:val="00F261CB"/>
    <w:rsid w:val="00F26B79"/>
    <w:rsid w:val="00F27470"/>
    <w:rsid w:val="00F303E1"/>
    <w:rsid w:val="00F305E6"/>
    <w:rsid w:val="00F30950"/>
    <w:rsid w:val="00F31701"/>
    <w:rsid w:val="00F31C6A"/>
    <w:rsid w:val="00F34562"/>
    <w:rsid w:val="00F34A20"/>
    <w:rsid w:val="00F35C2F"/>
    <w:rsid w:val="00F35FCB"/>
    <w:rsid w:val="00F40894"/>
    <w:rsid w:val="00F40BDD"/>
    <w:rsid w:val="00F40C77"/>
    <w:rsid w:val="00F412F7"/>
    <w:rsid w:val="00F4159D"/>
    <w:rsid w:val="00F42B38"/>
    <w:rsid w:val="00F42E42"/>
    <w:rsid w:val="00F43E06"/>
    <w:rsid w:val="00F47739"/>
    <w:rsid w:val="00F4795B"/>
    <w:rsid w:val="00F50A77"/>
    <w:rsid w:val="00F5157A"/>
    <w:rsid w:val="00F51BD7"/>
    <w:rsid w:val="00F5236D"/>
    <w:rsid w:val="00F525CD"/>
    <w:rsid w:val="00F53032"/>
    <w:rsid w:val="00F5338A"/>
    <w:rsid w:val="00F53BE9"/>
    <w:rsid w:val="00F55268"/>
    <w:rsid w:val="00F55B6A"/>
    <w:rsid w:val="00F55F14"/>
    <w:rsid w:val="00F564A7"/>
    <w:rsid w:val="00F56A0E"/>
    <w:rsid w:val="00F57536"/>
    <w:rsid w:val="00F57887"/>
    <w:rsid w:val="00F60CC2"/>
    <w:rsid w:val="00F6177E"/>
    <w:rsid w:val="00F61F52"/>
    <w:rsid w:val="00F62023"/>
    <w:rsid w:val="00F653D2"/>
    <w:rsid w:val="00F65664"/>
    <w:rsid w:val="00F67BCE"/>
    <w:rsid w:val="00F67EBC"/>
    <w:rsid w:val="00F70871"/>
    <w:rsid w:val="00F70D65"/>
    <w:rsid w:val="00F71BEC"/>
    <w:rsid w:val="00F72AAF"/>
    <w:rsid w:val="00F7540D"/>
    <w:rsid w:val="00F75D2E"/>
    <w:rsid w:val="00F807D0"/>
    <w:rsid w:val="00F80D35"/>
    <w:rsid w:val="00F80E78"/>
    <w:rsid w:val="00F81556"/>
    <w:rsid w:val="00F81713"/>
    <w:rsid w:val="00F83482"/>
    <w:rsid w:val="00F85754"/>
    <w:rsid w:val="00F85AF9"/>
    <w:rsid w:val="00F860B1"/>
    <w:rsid w:val="00F86799"/>
    <w:rsid w:val="00F86B31"/>
    <w:rsid w:val="00F90683"/>
    <w:rsid w:val="00F9112E"/>
    <w:rsid w:val="00F9178E"/>
    <w:rsid w:val="00F9181E"/>
    <w:rsid w:val="00F92461"/>
    <w:rsid w:val="00F92C04"/>
    <w:rsid w:val="00F92C4B"/>
    <w:rsid w:val="00F93900"/>
    <w:rsid w:val="00F94290"/>
    <w:rsid w:val="00F94D43"/>
    <w:rsid w:val="00F95786"/>
    <w:rsid w:val="00FA0F3C"/>
    <w:rsid w:val="00FA472F"/>
    <w:rsid w:val="00FA47C5"/>
    <w:rsid w:val="00FA6AF8"/>
    <w:rsid w:val="00FA7A32"/>
    <w:rsid w:val="00FA7E17"/>
    <w:rsid w:val="00FB0ED9"/>
    <w:rsid w:val="00FB2E3D"/>
    <w:rsid w:val="00FB2F7E"/>
    <w:rsid w:val="00FB3266"/>
    <w:rsid w:val="00FB7089"/>
    <w:rsid w:val="00FB7CBD"/>
    <w:rsid w:val="00FC0D93"/>
    <w:rsid w:val="00FC1B5E"/>
    <w:rsid w:val="00FC4062"/>
    <w:rsid w:val="00FC40A3"/>
    <w:rsid w:val="00FC4686"/>
    <w:rsid w:val="00FC4B20"/>
    <w:rsid w:val="00FC6900"/>
    <w:rsid w:val="00FC755E"/>
    <w:rsid w:val="00FC7B78"/>
    <w:rsid w:val="00FC7E10"/>
    <w:rsid w:val="00FD294B"/>
    <w:rsid w:val="00FD3278"/>
    <w:rsid w:val="00FD37C9"/>
    <w:rsid w:val="00FD396D"/>
    <w:rsid w:val="00FD3EC6"/>
    <w:rsid w:val="00FD499D"/>
    <w:rsid w:val="00FD5416"/>
    <w:rsid w:val="00FD73C0"/>
    <w:rsid w:val="00FD7BC2"/>
    <w:rsid w:val="00FE1087"/>
    <w:rsid w:val="00FE2638"/>
    <w:rsid w:val="00FE3E4B"/>
    <w:rsid w:val="00FE77CE"/>
    <w:rsid w:val="00FF0BCF"/>
    <w:rsid w:val="00FF0F56"/>
    <w:rsid w:val="00FF36B4"/>
    <w:rsid w:val="00FF372A"/>
    <w:rsid w:val="00FF491B"/>
    <w:rsid w:val="00FF5C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B5AF"/>
  <w15:docId w15:val="{47177253-B017-4080-9771-8D864B10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50"/>
    <w:pPr>
      <w:spacing w:before="120" w:after="120"/>
      <w:jc w:val="both"/>
    </w:pPr>
    <w:rPr>
      <w:rFonts w:ascii="Times New Roman" w:hAnsi="Times New Roman"/>
      <w:sz w:val="24"/>
    </w:rPr>
  </w:style>
  <w:style w:type="paragraph" w:styleId="Balk1">
    <w:name w:val="heading 1"/>
    <w:basedOn w:val="Normal"/>
    <w:next w:val="Normal"/>
    <w:link w:val="Balk1Char"/>
    <w:uiPriority w:val="9"/>
    <w:qFormat/>
    <w:rsid w:val="00774E8C"/>
    <w:pPr>
      <w:keepNext/>
      <w:keepLines/>
      <w:numPr>
        <w:numId w:val="27"/>
      </w:numPr>
      <w:outlineLvl w:val="0"/>
    </w:pPr>
    <w:rPr>
      <w:rFonts w:eastAsiaTheme="majorEastAsia" w:cstheme="majorBidi"/>
      <w:b/>
      <w:bCs/>
      <w:color w:val="000000" w:themeColor="text1"/>
      <w:sz w:val="28"/>
      <w:szCs w:val="28"/>
    </w:rPr>
  </w:style>
  <w:style w:type="paragraph" w:styleId="Balk2">
    <w:name w:val="heading 2"/>
    <w:basedOn w:val="Normal"/>
    <w:next w:val="Normal"/>
    <w:link w:val="Balk2Char"/>
    <w:uiPriority w:val="9"/>
    <w:unhideWhenUsed/>
    <w:qFormat/>
    <w:rsid w:val="00774E8C"/>
    <w:pPr>
      <w:keepNext/>
      <w:keepLines/>
      <w:numPr>
        <w:numId w:val="2"/>
      </w:numPr>
      <w:outlineLvl w:val="1"/>
    </w:pPr>
    <w:rPr>
      <w:rFonts w:eastAsiaTheme="majorEastAsia" w:cstheme="majorBidi"/>
      <w:b/>
      <w:bCs/>
      <w:color w:val="000000" w:themeColor="text1"/>
      <w:sz w:val="26"/>
      <w:szCs w:val="26"/>
    </w:rPr>
  </w:style>
  <w:style w:type="paragraph" w:styleId="Balk3">
    <w:name w:val="heading 3"/>
    <w:basedOn w:val="Normal"/>
    <w:next w:val="Normal"/>
    <w:link w:val="Balk3Char"/>
    <w:uiPriority w:val="9"/>
    <w:unhideWhenUsed/>
    <w:qFormat/>
    <w:rsid w:val="00F40C77"/>
    <w:pPr>
      <w:keepNext/>
      <w:keepLines/>
      <w:numPr>
        <w:numId w:val="3"/>
      </w:numPr>
      <w:outlineLvl w:val="2"/>
    </w:pPr>
    <w:rPr>
      <w:rFonts w:eastAsiaTheme="majorEastAsia" w:cstheme="majorBidi"/>
      <w:b/>
      <w:bCs/>
      <w:color w:val="000000" w:themeColor="text1"/>
    </w:rPr>
  </w:style>
  <w:style w:type="paragraph" w:styleId="Balk4">
    <w:name w:val="heading 4"/>
    <w:basedOn w:val="Normal"/>
    <w:next w:val="Normal"/>
    <w:link w:val="Balk4Char"/>
    <w:uiPriority w:val="9"/>
    <w:semiHidden/>
    <w:unhideWhenUsed/>
    <w:qFormat/>
    <w:rsid w:val="00F253D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rsid w:val="00E356E3"/>
    <w:pPr>
      <w:keepNext/>
      <w:ind w:left="357" w:right="357"/>
      <w:jc w:val="center"/>
      <w:outlineLvl w:val="7"/>
    </w:pPr>
    <w:rPr>
      <w:b/>
      <w:bCs/>
      <w:color w:val="FFFFFF" w:themeColor="background1"/>
      <w:sz w:val="28"/>
      <w:szCs w:val="28"/>
    </w:rPr>
  </w:style>
  <w:style w:type="paragraph" w:styleId="Balk9">
    <w:name w:val="heading 9"/>
    <w:basedOn w:val="Normal"/>
    <w:next w:val="Normal"/>
    <w:link w:val="Balk9Char"/>
    <w:uiPriority w:val="9"/>
    <w:unhideWhenUsed/>
    <w:qFormat/>
    <w:rsid w:val="00774E8C"/>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E356E3"/>
    <w:pPr>
      <w:spacing w:after="0" w:line="240" w:lineRule="auto"/>
    </w:pPr>
    <w:rPr>
      <w:rFonts w:eastAsiaTheme="minorEastAsia"/>
      <w:lang w:val="en-US" w:eastAsia="ja-JP"/>
    </w:rPr>
  </w:style>
  <w:style w:type="character" w:customStyle="1" w:styleId="AralkYokChar">
    <w:name w:val="Aralık Yok Char"/>
    <w:basedOn w:val="VarsaylanParagrafYazTipi"/>
    <w:link w:val="AralkYok"/>
    <w:uiPriority w:val="1"/>
    <w:rsid w:val="00E356E3"/>
    <w:rPr>
      <w:rFonts w:eastAsiaTheme="minorEastAsia"/>
      <w:lang w:val="en-US" w:eastAsia="ja-JP"/>
    </w:rPr>
  </w:style>
  <w:style w:type="paragraph" w:styleId="BalonMetni">
    <w:name w:val="Balloon Text"/>
    <w:basedOn w:val="Normal"/>
    <w:link w:val="BalonMetniChar"/>
    <w:uiPriority w:val="99"/>
    <w:semiHidden/>
    <w:unhideWhenUsed/>
    <w:rsid w:val="00E356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56E3"/>
    <w:rPr>
      <w:rFonts w:ascii="Tahoma" w:hAnsi="Tahoma" w:cs="Tahoma"/>
      <w:sz w:val="16"/>
      <w:szCs w:val="16"/>
    </w:rPr>
  </w:style>
  <w:style w:type="character" w:customStyle="1" w:styleId="Balk8Char">
    <w:name w:val="Başlık 8 Char"/>
    <w:basedOn w:val="VarsaylanParagrafYazTipi"/>
    <w:link w:val="Balk8"/>
    <w:uiPriority w:val="9"/>
    <w:rsid w:val="00E356E3"/>
    <w:rPr>
      <w:rFonts w:ascii="Times New Roman" w:hAnsi="Times New Roman"/>
      <w:b/>
      <w:bCs/>
      <w:color w:val="FFFFFF" w:themeColor="background1"/>
      <w:sz w:val="28"/>
      <w:szCs w:val="28"/>
    </w:rPr>
  </w:style>
  <w:style w:type="paragraph" w:styleId="stBilgi">
    <w:name w:val="header"/>
    <w:basedOn w:val="Normal"/>
    <w:link w:val="stBilgiChar"/>
    <w:uiPriority w:val="99"/>
    <w:unhideWhenUsed/>
    <w:rsid w:val="00E356E3"/>
    <w:pPr>
      <w:tabs>
        <w:tab w:val="center" w:pos="4536"/>
        <w:tab w:val="right" w:pos="9072"/>
      </w:tabs>
      <w:spacing w:after="0" w:line="240" w:lineRule="auto"/>
      <w:ind w:left="357" w:right="357"/>
    </w:pPr>
    <w:rPr>
      <w:color w:val="000000" w:themeColor="text1"/>
    </w:rPr>
  </w:style>
  <w:style w:type="character" w:customStyle="1" w:styleId="stBilgiChar">
    <w:name w:val="Üst Bilgi Char"/>
    <w:basedOn w:val="VarsaylanParagrafYazTipi"/>
    <w:link w:val="stBilgi"/>
    <w:uiPriority w:val="99"/>
    <w:rsid w:val="00E356E3"/>
    <w:rPr>
      <w:rFonts w:ascii="Times New Roman" w:hAnsi="Times New Roman"/>
      <w:color w:val="000000" w:themeColor="text1"/>
      <w:sz w:val="24"/>
    </w:rPr>
  </w:style>
  <w:style w:type="paragraph" w:styleId="AltBilgi">
    <w:name w:val="footer"/>
    <w:basedOn w:val="Normal"/>
    <w:link w:val="AltBilgiChar"/>
    <w:uiPriority w:val="99"/>
    <w:unhideWhenUsed/>
    <w:rsid w:val="00E356E3"/>
    <w:pPr>
      <w:tabs>
        <w:tab w:val="center" w:pos="4536"/>
        <w:tab w:val="right" w:pos="9072"/>
      </w:tabs>
      <w:spacing w:after="0" w:line="240" w:lineRule="auto"/>
      <w:ind w:left="357" w:right="357"/>
    </w:pPr>
    <w:rPr>
      <w:color w:val="000000" w:themeColor="text1"/>
    </w:rPr>
  </w:style>
  <w:style w:type="character" w:customStyle="1" w:styleId="AltBilgiChar">
    <w:name w:val="Alt Bilgi Char"/>
    <w:basedOn w:val="VarsaylanParagrafYazTipi"/>
    <w:link w:val="AltBilgi"/>
    <w:uiPriority w:val="99"/>
    <w:rsid w:val="00E356E3"/>
    <w:rPr>
      <w:rFonts w:ascii="Times New Roman" w:hAnsi="Times New Roman"/>
      <w:color w:val="000000" w:themeColor="text1"/>
      <w:sz w:val="24"/>
    </w:rPr>
  </w:style>
  <w:style w:type="character" w:customStyle="1" w:styleId="Balk1Char">
    <w:name w:val="Başlık 1 Char"/>
    <w:basedOn w:val="VarsaylanParagrafYazTipi"/>
    <w:link w:val="Balk1"/>
    <w:uiPriority w:val="9"/>
    <w:rsid w:val="00774E8C"/>
    <w:rPr>
      <w:rFonts w:ascii="Times New Roman" w:eastAsiaTheme="majorEastAsia" w:hAnsi="Times New Roman" w:cstheme="majorBidi"/>
      <w:b/>
      <w:bCs/>
      <w:color w:val="000000" w:themeColor="text1"/>
      <w:sz w:val="28"/>
      <w:szCs w:val="28"/>
    </w:rPr>
  </w:style>
  <w:style w:type="character" w:customStyle="1" w:styleId="Balk2Char">
    <w:name w:val="Başlık 2 Char"/>
    <w:basedOn w:val="VarsaylanParagrafYazTipi"/>
    <w:link w:val="Balk2"/>
    <w:uiPriority w:val="9"/>
    <w:rsid w:val="00774E8C"/>
    <w:rPr>
      <w:rFonts w:ascii="Times New Roman" w:eastAsiaTheme="majorEastAsia" w:hAnsi="Times New Roman" w:cstheme="majorBidi"/>
      <w:b/>
      <w:bCs/>
      <w:color w:val="000000" w:themeColor="text1"/>
      <w:sz w:val="26"/>
      <w:szCs w:val="26"/>
    </w:rPr>
  </w:style>
  <w:style w:type="character" w:customStyle="1" w:styleId="Balk9Char">
    <w:name w:val="Başlık 9 Char"/>
    <w:basedOn w:val="VarsaylanParagrafYazTipi"/>
    <w:link w:val="Balk9"/>
    <w:uiPriority w:val="9"/>
    <w:rsid w:val="00774E8C"/>
    <w:rPr>
      <w:rFonts w:ascii="Times New Roman" w:hAnsi="Times New Roman"/>
      <w:sz w:val="24"/>
    </w:rPr>
  </w:style>
  <w:style w:type="paragraph" w:customStyle="1" w:styleId="ProjectSynopsis">
    <w:name w:val="Project Synopsis"/>
    <w:basedOn w:val="Normal"/>
    <w:link w:val="ProjectSynopsisChar"/>
    <w:autoRedefine/>
    <w:qFormat/>
    <w:rsid w:val="001F6606"/>
    <w:pPr>
      <w:framePr w:hSpace="141" w:wrap="around" w:hAnchor="margin" w:x="108" w:y="570"/>
      <w:spacing w:before="0" w:after="0"/>
    </w:pPr>
    <w:rPr>
      <w:color w:val="000000" w:themeColor="text1"/>
      <w:sz w:val="20"/>
    </w:rPr>
  </w:style>
  <w:style w:type="character" w:customStyle="1" w:styleId="ProjectSynopsisChar">
    <w:name w:val="Project Synopsis Char"/>
    <w:basedOn w:val="VarsaylanParagrafYazTipi"/>
    <w:link w:val="ProjectSynopsis"/>
    <w:rsid w:val="001F6606"/>
    <w:rPr>
      <w:rFonts w:ascii="Times New Roman" w:hAnsi="Times New Roman"/>
      <w:color w:val="000000" w:themeColor="text1"/>
      <w:sz w:val="20"/>
    </w:rPr>
  </w:style>
  <w:style w:type="character" w:styleId="Kpr">
    <w:name w:val="Hyperlink"/>
    <w:uiPriority w:val="99"/>
    <w:rsid w:val="001F6606"/>
    <w:rPr>
      <w:color w:val="0000FF"/>
      <w:u w:val="single"/>
    </w:rPr>
  </w:style>
  <w:style w:type="paragraph" w:styleId="TBal">
    <w:name w:val="TOC Heading"/>
    <w:basedOn w:val="Balk1"/>
    <w:next w:val="Normal"/>
    <w:unhideWhenUsed/>
    <w:qFormat/>
    <w:rsid w:val="00931564"/>
    <w:pPr>
      <w:spacing w:before="480" w:after="0"/>
      <w:outlineLvl w:val="9"/>
    </w:pPr>
    <w:rPr>
      <w:rFonts w:asciiTheme="majorHAnsi" w:hAnsiTheme="majorHAnsi"/>
      <w:color w:val="365F91" w:themeColor="accent1" w:themeShade="BF"/>
      <w:lang w:val="en-US" w:eastAsia="ja-JP"/>
    </w:rPr>
  </w:style>
  <w:style w:type="paragraph" w:styleId="T1">
    <w:name w:val="toc 1"/>
    <w:basedOn w:val="Normal"/>
    <w:next w:val="Normal"/>
    <w:autoRedefine/>
    <w:uiPriority w:val="39"/>
    <w:unhideWhenUsed/>
    <w:rsid w:val="00931564"/>
    <w:pPr>
      <w:spacing w:after="100"/>
    </w:pPr>
  </w:style>
  <w:style w:type="paragraph" w:customStyle="1" w:styleId="Abbrervation">
    <w:name w:val="Abbrervation"/>
    <w:basedOn w:val="Normal"/>
    <w:link w:val="AbbrervationChar"/>
    <w:autoRedefine/>
    <w:qFormat/>
    <w:rsid w:val="00E668C0"/>
    <w:pPr>
      <w:framePr w:hSpace="180" w:wrap="around" w:vAnchor="text" w:hAnchor="text" w:x="108" w:y="82"/>
      <w:tabs>
        <w:tab w:val="left" w:pos="1080"/>
        <w:tab w:val="left" w:pos="1440"/>
      </w:tabs>
      <w:spacing w:before="80" w:after="80"/>
      <w:jc w:val="left"/>
    </w:pPr>
    <w:rPr>
      <w:rFonts w:eastAsia="Times New Roman" w:cs="Times New Roman"/>
      <w:szCs w:val="24"/>
      <w:lang w:eastAsia="de-DE" w:bidi="en-US"/>
    </w:rPr>
  </w:style>
  <w:style w:type="character" w:customStyle="1" w:styleId="AbbrervationChar">
    <w:name w:val="Abbrervation Char"/>
    <w:basedOn w:val="VarsaylanParagrafYazTipi"/>
    <w:link w:val="Abbrervation"/>
    <w:rsid w:val="00E668C0"/>
    <w:rPr>
      <w:rFonts w:ascii="Times New Roman" w:eastAsia="Times New Roman" w:hAnsi="Times New Roman" w:cs="Times New Roman"/>
      <w:sz w:val="24"/>
      <w:szCs w:val="24"/>
      <w:lang w:eastAsia="de-DE" w:bidi="en-US"/>
    </w:rPr>
  </w:style>
  <w:style w:type="character" w:customStyle="1" w:styleId="HDBold">
    <w:name w:val="HD_Bold"/>
    <w:uiPriority w:val="99"/>
    <w:qFormat/>
    <w:rsid w:val="00931564"/>
    <w:rPr>
      <w:b/>
      <w:spacing w:val="6"/>
    </w:rPr>
  </w:style>
  <w:style w:type="character" w:customStyle="1" w:styleId="Balk3Char">
    <w:name w:val="Başlık 3 Char"/>
    <w:basedOn w:val="VarsaylanParagrafYazTipi"/>
    <w:link w:val="Balk3"/>
    <w:uiPriority w:val="9"/>
    <w:rsid w:val="00F40C77"/>
    <w:rPr>
      <w:rFonts w:ascii="Times New Roman" w:eastAsiaTheme="majorEastAsia" w:hAnsi="Times New Roman" w:cstheme="majorBidi"/>
      <w:b/>
      <w:bCs/>
      <w:color w:val="000000" w:themeColor="text1"/>
      <w:sz w:val="24"/>
    </w:rPr>
  </w:style>
  <w:style w:type="paragraph" w:styleId="bekMetni">
    <w:name w:val="Block Text"/>
    <w:basedOn w:val="Normal"/>
    <w:uiPriority w:val="99"/>
    <w:unhideWhenUsed/>
    <w:rsid w:val="00A71DD9"/>
    <w:pPr>
      <w:ind w:left="720" w:right="357"/>
    </w:pPr>
    <w:rPr>
      <w:i/>
      <w:color w:val="000000" w:themeColor="text1"/>
    </w:rPr>
  </w:style>
  <w:style w:type="paragraph" w:styleId="ListeParagraf">
    <w:name w:val="List Paragraph"/>
    <w:aliases w:val="Akapit z listą BS,Başlık,Bullet Points,Bullet list,Dot pt,Indicator Text,List Paragraph 1,List Paragraph Char Char Char,List Paragraph1,List Paragraph11,List Paragraph12,MAIN CONTENT,No Spacing1,Normal 1,Numbered Para 1,OBC Bullet"/>
    <w:basedOn w:val="Normal"/>
    <w:link w:val="ListeParagrafChar"/>
    <w:uiPriority w:val="34"/>
    <w:qFormat/>
    <w:rsid w:val="00303E39"/>
    <w:pPr>
      <w:ind w:left="720"/>
      <w:contextualSpacing/>
    </w:pPr>
  </w:style>
  <w:style w:type="paragraph" w:styleId="T3">
    <w:name w:val="toc 3"/>
    <w:basedOn w:val="Normal"/>
    <w:next w:val="Normal"/>
    <w:autoRedefine/>
    <w:uiPriority w:val="39"/>
    <w:unhideWhenUsed/>
    <w:rsid w:val="00B25D1B"/>
    <w:pPr>
      <w:spacing w:after="100"/>
      <w:ind w:left="480"/>
    </w:pPr>
  </w:style>
  <w:style w:type="paragraph" w:styleId="T2">
    <w:name w:val="toc 2"/>
    <w:basedOn w:val="Normal"/>
    <w:next w:val="Normal"/>
    <w:autoRedefine/>
    <w:uiPriority w:val="39"/>
    <w:unhideWhenUsed/>
    <w:rsid w:val="001E7B33"/>
    <w:pPr>
      <w:spacing w:after="100"/>
      <w:ind w:left="240"/>
    </w:pPr>
  </w:style>
  <w:style w:type="character" w:styleId="AklamaBavurusu">
    <w:name w:val="annotation reference"/>
    <w:basedOn w:val="VarsaylanParagrafYazTipi"/>
    <w:uiPriority w:val="99"/>
    <w:semiHidden/>
    <w:unhideWhenUsed/>
    <w:rsid w:val="00AF05F7"/>
    <w:rPr>
      <w:sz w:val="16"/>
      <w:szCs w:val="16"/>
    </w:rPr>
  </w:style>
  <w:style w:type="paragraph" w:styleId="AklamaMetni">
    <w:name w:val="annotation text"/>
    <w:basedOn w:val="Normal"/>
    <w:link w:val="AklamaMetniChar"/>
    <w:uiPriority w:val="99"/>
    <w:unhideWhenUsed/>
    <w:rsid w:val="00AF05F7"/>
    <w:pPr>
      <w:spacing w:line="240" w:lineRule="auto"/>
    </w:pPr>
    <w:rPr>
      <w:sz w:val="20"/>
      <w:szCs w:val="20"/>
    </w:rPr>
  </w:style>
  <w:style w:type="character" w:customStyle="1" w:styleId="AklamaMetniChar">
    <w:name w:val="Açıklama Metni Char"/>
    <w:basedOn w:val="VarsaylanParagrafYazTipi"/>
    <w:link w:val="AklamaMetni"/>
    <w:uiPriority w:val="99"/>
    <w:rsid w:val="00AF05F7"/>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AF05F7"/>
    <w:rPr>
      <w:b/>
      <w:bCs/>
    </w:rPr>
  </w:style>
  <w:style w:type="character" w:customStyle="1" w:styleId="AklamaKonusuChar">
    <w:name w:val="Açıklama Konusu Char"/>
    <w:basedOn w:val="AklamaMetniChar"/>
    <w:link w:val="AklamaKonusu"/>
    <w:uiPriority w:val="99"/>
    <w:semiHidden/>
    <w:rsid w:val="00AF05F7"/>
    <w:rPr>
      <w:rFonts w:ascii="Times New Roman" w:hAnsi="Times New Roman"/>
      <w:b/>
      <w:bCs/>
      <w:sz w:val="20"/>
      <w:szCs w:val="20"/>
    </w:rPr>
  </w:style>
  <w:style w:type="paragraph" w:customStyle="1" w:styleId="Default">
    <w:name w:val="Default"/>
    <w:rsid w:val="0089725F"/>
    <w:pPr>
      <w:autoSpaceDE w:val="0"/>
      <w:autoSpaceDN w:val="0"/>
      <w:adjustRightInd w:val="0"/>
      <w:spacing w:after="0" w:line="240" w:lineRule="auto"/>
    </w:pPr>
    <w:rPr>
      <w:rFonts w:ascii="PF DinDisplay Pro" w:hAnsi="PF DinDisplay Pro" w:cs="PF DinDisplay Pro"/>
      <w:color w:val="000000"/>
      <w:sz w:val="24"/>
      <w:szCs w:val="24"/>
    </w:rPr>
  </w:style>
  <w:style w:type="character" w:styleId="DipnotBavurusu">
    <w:name w:val="footnote reference"/>
    <w:aliases w:val=" BVI fnr, Char Char,16 Point,BVI fnr,Footnote Reference Number,Footnote Reference_LVL6,Footnote Reference_LVL61,Footnote Reference_LVL62,Footnote Reference_LVL63,Footnote Reference_LVL64,Ref,Superscript 6 Point,Times 10 Point,fr,ftref"/>
    <w:link w:val="BVIfnrChar"/>
    <w:uiPriority w:val="99"/>
    <w:qFormat/>
    <w:rsid w:val="00CC2303"/>
    <w:rPr>
      <w:sz w:val="18"/>
      <w:vertAlign w:val="superscript"/>
    </w:rPr>
  </w:style>
  <w:style w:type="paragraph" w:styleId="DipnotMetni">
    <w:name w:val="footnote text"/>
    <w:aliases w:val=" Char Char Char,-E Fußnotentext,Char Char,Char Char Char,Footnote,Footnote Text Char Char Char,Fußnotentext Ursprung,Fußnotentextf,Fußnotentextr,Schriftart: 10 pt,Schriftart: 8 pt,Schriftart: 9 pt,WB-Fußnotentext,f,footnote text"/>
    <w:basedOn w:val="Normal"/>
    <w:link w:val="DipnotMetniChar"/>
    <w:uiPriority w:val="99"/>
    <w:unhideWhenUsed/>
    <w:qFormat/>
    <w:rsid w:val="00297954"/>
    <w:pPr>
      <w:spacing w:before="0" w:after="0" w:line="240" w:lineRule="auto"/>
      <w:jc w:val="left"/>
    </w:pPr>
    <w:rPr>
      <w:rFonts w:eastAsia="MS Mincho"/>
      <w:sz w:val="20"/>
      <w:szCs w:val="20"/>
    </w:rPr>
  </w:style>
  <w:style w:type="character" w:customStyle="1" w:styleId="DipnotMetniChar">
    <w:name w:val="Dipnot Metni Char"/>
    <w:aliases w:val=" Char Char Char Char,-E Fußnotentext Char,Char Char Char1,Char Char Char Char,Footnote Char,Footnote Text Char Char Char Char,Fußnotentext Ursprung Char,Fußnotentextf Char,Fußnotentextr Char,Schriftart: 10 pt Char,Schriftart: 8 pt Char"/>
    <w:basedOn w:val="VarsaylanParagrafYazTipi"/>
    <w:link w:val="DipnotMetni"/>
    <w:uiPriority w:val="99"/>
    <w:rsid w:val="00297954"/>
    <w:rPr>
      <w:rFonts w:ascii="Times New Roman" w:eastAsia="MS Mincho" w:hAnsi="Times New Roman"/>
      <w:sz w:val="20"/>
      <w:szCs w:val="20"/>
    </w:rPr>
  </w:style>
  <w:style w:type="paragraph" w:customStyle="1" w:styleId="BVIfnrChar">
    <w:name w:val="BVI fnr Char"/>
    <w:aliases w:val=" Exposant 3 Point Char,16 Point Char,Footnote Reference Number Char,Footnote reference number Char,Footnote symbol Char,Footnotes refss Char,Superscript 6 Point Char,Times 10 Point Char,ftref Char,nota pié di pagina Char,Exposant 3 Point Ch"/>
    <w:basedOn w:val="Normal"/>
    <w:link w:val="DipnotBavurusu"/>
    <w:uiPriority w:val="99"/>
    <w:qFormat/>
    <w:rsid w:val="00CC2303"/>
    <w:pPr>
      <w:spacing w:before="0" w:after="160" w:line="240" w:lineRule="exact"/>
      <w:jc w:val="left"/>
    </w:pPr>
    <w:rPr>
      <w:rFonts w:asciiTheme="minorHAnsi" w:hAnsiTheme="minorHAnsi"/>
      <w:sz w:val="18"/>
      <w:vertAlign w:val="superscript"/>
    </w:rPr>
  </w:style>
  <w:style w:type="character" w:customStyle="1" w:styleId="ListeParagrafChar">
    <w:name w:val="Liste Paragraf Char"/>
    <w:aliases w:val="Akapit z listą BS Char,Başlık Char,Bullet Points Char,Bullet list Char,Dot pt Char,Indicator Text Char,List Paragraph 1 Char,List Paragraph Char Char Char Char,List Paragraph1 Char,List Paragraph11 Char,List Paragraph12 Char"/>
    <w:link w:val="ListeParagraf"/>
    <w:uiPriority w:val="34"/>
    <w:qFormat/>
    <w:locked/>
    <w:rsid w:val="00C92EB0"/>
    <w:rPr>
      <w:rFonts w:ascii="Times New Roman" w:hAnsi="Times New Roman"/>
      <w:sz w:val="24"/>
    </w:rPr>
  </w:style>
  <w:style w:type="table" w:styleId="TabloKlavuzu">
    <w:name w:val="Table Grid"/>
    <w:basedOn w:val="NormalTablo"/>
    <w:uiPriority w:val="59"/>
    <w:rsid w:val="003457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BD7CC1"/>
    <w:pPr>
      <w:keepNext/>
      <w:keepLines/>
    </w:pPr>
    <w:rPr>
      <w:b/>
      <w:bCs/>
      <w:color w:val="000000" w:themeColor="text1"/>
      <w:sz w:val="20"/>
      <w:szCs w:val="18"/>
    </w:rPr>
  </w:style>
  <w:style w:type="table" w:customStyle="1" w:styleId="TableGrid1">
    <w:name w:val="Table Grid1"/>
    <w:basedOn w:val="NormalTablo"/>
    <w:next w:val="TabloKlavuzu"/>
    <w:uiPriority w:val="59"/>
    <w:rsid w:val="009A58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F253D6"/>
    <w:rPr>
      <w:rFonts w:asciiTheme="majorHAnsi" w:eastAsiaTheme="majorEastAsia" w:hAnsiTheme="majorHAnsi" w:cstheme="majorBidi"/>
      <w:b/>
      <w:bCs/>
      <w:i/>
      <w:iCs/>
      <w:color w:val="4F81BD" w:themeColor="accent1"/>
      <w:sz w:val="24"/>
    </w:rPr>
  </w:style>
  <w:style w:type="paragraph" w:styleId="NormalWeb">
    <w:name w:val="Normal (Web)"/>
    <w:basedOn w:val="Normal"/>
    <w:uiPriority w:val="99"/>
    <w:unhideWhenUsed/>
    <w:rsid w:val="007A4D28"/>
    <w:rPr>
      <w:rFonts w:cs="Times New Roman"/>
      <w:szCs w:val="24"/>
    </w:rPr>
  </w:style>
  <w:style w:type="paragraph" w:customStyle="1" w:styleId="kuvaus">
    <w:name w:val="kuvaus"/>
    <w:basedOn w:val="Normal"/>
    <w:rsid w:val="008F54AE"/>
    <w:pPr>
      <w:spacing w:before="100" w:beforeAutospacing="1" w:after="100" w:afterAutospacing="1" w:line="240" w:lineRule="auto"/>
      <w:jc w:val="left"/>
    </w:pPr>
    <w:rPr>
      <w:rFonts w:eastAsia="Times New Roman" w:cs="Times New Roman"/>
      <w:szCs w:val="24"/>
      <w:lang w:eastAsia="en-GB"/>
    </w:rPr>
  </w:style>
  <w:style w:type="paragraph" w:customStyle="1" w:styleId="kuvaotsikko">
    <w:name w:val="kuvaotsikko"/>
    <w:basedOn w:val="Normal"/>
    <w:rsid w:val="008F54AE"/>
    <w:pPr>
      <w:spacing w:before="100" w:beforeAutospacing="1" w:after="100" w:afterAutospacing="1" w:line="240" w:lineRule="auto"/>
      <w:jc w:val="left"/>
    </w:pPr>
    <w:rPr>
      <w:rFonts w:eastAsia="Times New Roman" w:cs="Times New Roman"/>
      <w:szCs w:val="24"/>
      <w:lang w:eastAsia="en-GB"/>
    </w:rPr>
  </w:style>
  <w:style w:type="table" w:customStyle="1" w:styleId="TableGrid2">
    <w:name w:val="Table Grid2"/>
    <w:basedOn w:val="NormalTablo"/>
    <w:next w:val="TabloKlavuzu"/>
    <w:uiPriority w:val="39"/>
    <w:rsid w:val="00554C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ListeYok"/>
    <w:uiPriority w:val="99"/>
    <w:semiHidden/>
    <w:unhideWhenUsed/>
    <w:rsid w:val="00554C9C"/>
  </w:style>
  <w:style w:type="table" w:customStyle="1" w:styleId="TableGrid3">
    <w:name w:val="Table Grid3"/>
    <w:basedOn w:val="NormalTablo"/>
    <w:next w:val="TabloKlavuzu"/>
    <w:uiPriority w:val="39"/>
    <w:rsid w:val="00554C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Tablo"/>
    <w:next w:val="TabloKlavuzu"/>
    <w:uiPriority w:val="59"/>
    <w:rsid w:val="00554C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554C9C"/>
    <w:rPr>
      <w:b/>
      <w:bCs/>
    </w:rPr>
  </w:style>
  <w:style w:type="character" w:customStyle="1" w:styleId="UnresolvedMention1">
    <w:name w:val="Unresolved Mention1"/>
    <w:basedOn w:val="VarsaylanParagrafYazTipi"/>
    <w:uiPriority w:val="99"/>
    <w:semiHidden/>
    <w:unhideWhenUsed/>
    <w:rsid w:val="00554C9C"/>
    <w:rPr>
      <w:color w:val="605E5C"/>
      <w:shd w:val="clear" w:color="auto" w:fill="E1DFDD"/>
    </w:rPr>
  </w:style>
  <w:style w:type="paragraph" w:styleId="ekillerTablosu">
    <w:name w:val="table of figures"/>
    <w:basedOn w:val="Normal"/>
    <w:next w:val="Normal"/>
    <w:uiPriority w:val="99"/>
    <w:unhideWhenUsed/>
    <w:rsid w:val="00024969"/>
    <w:pPr>
      <w:spacing w:after="0"/>
    </w:pPr>
  </w:style>
  <w:style w:type="paragraph" w:customStyle="1" w:styleId="headingmk">
    <w:name w:val="heading mk"/>
    <w:basedOn w:val="Balk1"/>
    <w:link w:val="headingmkChar"/>
    <w:qFormat/>
    <w:rsid w:val="009F69E8"/>
    <w:pPr>
      <w:numPr>
        <w:numId w:val="0"/>
      </w:numPr>
    </w:pPr>
    <w:rPr>
      <w:lang w:val="tr-TR"/>
    </w:rPr>
  </w:style>
  <w:style w:type="character" w:customStyle="1" w:styleId="headingmkChar">
    <w:name w:val="heading mk Char"/>
    <w:basedOn w:val="Balk1Char"/>
    <w:link w:val="headingmk"/>
    <w:rsid w:val="009F69E8"/>
    <w:rPr>
      <w:rFonts w:ascii="Times New Roman" w:eastAsiaTheme="majorEastAsia" w:hAnsi="Times New Roman" w:cstheme="majorBidi"/>
      <w:b/>
      <w:bCs/>
      <w:color w:val="000000" w:themeColor="text1"/>
      <w:sz w:val="28"/>
      <w:szCs w:val="28"/>
      <w:lang w:val="tr-TR"/>
    </w:rPr>
  </w:style>
  <w:style w:type="numbering" w:customStyle="1" w:styleId="NoList2">
    <w:name w:val="No List2"/>
    <w:next w:val="ListeYok"/>
    <w:uiPriority w:val="99"/>
    <w:semiHidden/>
    <w:unhideWhenUsed/>
    <w:rsid w:val="00840C49"/>
  </w:style>
  <w:style w:type="character" w:customStyle="1" w:styleId="Marker">
    <w:name w:val="Marker"/>
    <w:basedOn w:val="VarsaylanParagrafYazTipi"/>
    <w:rsid w:val="00840C49"/>
    <w:rPr>
      <w:color w:val="0000FF"/>
      <w:shd w:val="clear" w:color="auto" w:fill="auto"/>
    </w:rPr>
  </w:style>
  <w:style w:type="paragraph" w:customStyle="1" w:styleId="Pagedecouverture">
    <w:name w:val="Page de couverture"/>
    <w:basedOn w:val="Normal"/>
    <w:next w:val="Normal"/>
    <w:rsid w:val="00840C49"/>
    <w:pPr>
      <w:spacing w:before="0" w:after="0" w:line="240" w:lineRule="auto"/>
    </w:pPr>
    <w:rPr>
      <w:rFonts w:cs="Times New Roman"/>
    </w:rPr>
  </w:style>
  <w:style w:type="paragraph" w:customStyle="1" w:styleId="FooterCoverPage">
    <w:name w:val="Footer Cover Page"/>
    <w:basedOn w:val="Normal"/>
    <w:link w:val="FooterCoverPageChar"/>
    <w:rsid w:val="00840C49"/>
    <w:pPr>
      <w:tabs>
        <w:tab w:val="center" w:pos="4535"/>
        <w:tab w:val="right" w:pos="9071"/>
        <w:tab w:val="right" w:pos="9921"/>
      </w:tabs>
      <w:spacing w:before="360" w:after="0" w:line="240" w:lineRule="auto"/>
      <w:ind w:left="-850" w:right="-850"/>
      <w:jc w:val="left"/>
    </w:pPr>
    <w:rPr>
      <w:rFonts w:cs="Times New Roman"/>
      <w:szCs w:val="24"/>
    </w:rPr>
  </w:style>
  <w:style w:type="character" w:customStyle="1" w:styleId="FooterCoverPageChar">
    <w:name w:val="Footer Cover Page Char"/>
    <w:basedOn w:val="VarsaylanParagrafYazTipi"/>
    <w:link w:val="FooterCoverPage"/>
    <w:rsid w:val="00840C49"/>
    <w:rPr>
      <w:rFonts w:ascii="Times New Roman" w:hAnsi="Times New Roman" w:cs="Times New Roman"/>
      <w:sz w:val="24"/>
      <w:szCs w:val="24"/>
    </w:rPr>
  </w:style>
  <w:style w:type="paragraph" w:customStyle="1" w:styleId="HeaderCoverPage">
    <w:name w:val="Header Cover Page"/>
    <w:basedOn w:val="Normal"/>
    <w:link w:val="HeaderCoverPageChar"/>
    <w:rsid w:val="00840C49"/>
    <w:pPr>
      <w:tabs>
        <w:tab w:val="center" w:pos="4535"/>
        <w:tab w:val="right" w:pos="9071"/>
      </w:tabs>
      <w:spacing w:before="0" w:line="240" w:lineRule="auto"/>
    </w:pPr>
    <w:rPr>
      <w:rFonts w:cs="Times New Roman"/>
      <w:szCs w:val="24"/>
    </w:rPr>
  </w:style>
  <w:style w:type="character" w:customStyle="1" w:styleId="HeaderCoverPageChar">
    <w:name w:val="Header Cover Page Char"/>
    <w:basedOn w:val="VarsaylanParagrafYazTipi"/>
    <w:link w:val="HeaderCoverPage"/>
    <w:rsid w:val="00840C49"/>
    <w:rPr>
      <w:rFonts w:ascii="Times New Roman" w:hAnsi="Times New Roman" w:cs="Times New Roman"/>
      <w:sz w:val="24"/>
      <w:szCs w:val="24"/>
    </w:rPr>
  </w:style>
  <w:style w:type="paragraph" w:customStyle="1" w:styleId="Contact">
    <w:name w:val="Contact"/>
    <w:basedOn w:val="Normal"/>
    <w:next w:val="Normal"/>
    <w:rsid w:val="00840C49"/>
    <w:pPr>
      <w:spacing w:before="0" w:after="480" w:line="240" w:lineRule="auto"/>
      <w:ind w:left="567" w:hanging="567"/>
      <w:jc w:val="left"/>
    </w:pPr>
    <w:rPr>
      <w:rFonts w:eastAsia="Times New Roman" w:cs="Times New Roman"/>
      <w:szCs w:val="20"/>
    </w:rPr>
  </w:style>
  <w:style w:type="paragraph" w:styleId="ListeMaddemi">
    <w:name w:val="List Bullet"/>
    <w:basedOn w:val="Normal"/>
    <w:rsid w:val="00840C49"/>
    <w:pPr>
      <w:numPr>
        <w:numId w:val="4"/>
      </w:numPr>
      <w:spacing w:before="0" w:after="240" w:line="240" w:lineRule="auto"/>
    </w:pPr>
    <w:rPr>
      <w:rFonts w:eastAsia="Times New Roman" w:cs="Times New Roman"/>
      <w:szCs w:val="20"/>
    </w:rPr>
  </w:style>
  <w:style w:type="paragraph" w:customStyle="1" w:styleId="ListBullet1">
    <w:name w:val="List Bullet 1"/>
    <w:basedOn w:val="Normal"/>
    <w:rsid w:val="00840C49"/>
    <w:pPr>
      <w:numPr>
        <w:numId w:val="5"/>
      </w:numPr>
      <w:spacing w:before="0" w:after="240" w:line="240" w:lineRule="auto"/>
    </w:pPr>
    <w:rPr>
      <w:rFonts w:eastAsia="Times New Roman" w:cs="Times New Roman"/>
      <w:szCs w:val="20"/>
    </w:rPr>
  </w:style>
  <w:style w:type="paragraph" w:styleId="ListeMaddemi2">
    <w:name w:val="List Bullet 2"/>
    <w:basedOn w:val="Normal"/>
    <w:rsid w:val="00840C49"/>
    <w:pPr>
      <w:numPr>
        <w:numId w:val="6"/>
      </w:numPr>
      <w:spacing w:before="0" w:after="240" w:line="240" w:lineRule="auto"/>
    </w:pPr>
    <w:rPr>
      <w:rFonts w:eastAsia="Times New Roman" w:cs="Times New Roman"/>
      <w:szCs w:val="20"/>
    </w:rPr>
  </w:style>
  <w:style w:type="paragraph" w:styleId="ListeMaddemi3">
    <w:name w:val="List Bullet 3"/>
    <w:basedOn w:val="Normal"/>
    <w:rsid w:val="00840C49"/>
    <w:pPr>
      <w:numPr>
        <w:numId w:val="7"/>
      </w:numPr>
      <w:spacing w:before="0" w:after="240" w:line="240" w:lineRule="auto"/>
    </w:pPr>
    <w:rPr>
      <w:rFonts w:eastAsia="Times New Roman" w:cs="Times New Roman"/>
      <w:szCs w:val="20"/>
    </w:rPr>
  </w:style>
  <w:style w:type="paragraph" w:styleId="ListeMaddemi4">
    <w:name w:val="List Bullet 4"/>
    <w:basedOn w:val="Normal"/>
    <w:rsid w:val="00840C49"/>
    <w:pPr>
      <w:numPr>
        <w:numId w:val="8"/>
      </w:numPr>
      <w:spacing w:before="0" w:after="240" w:line="240" w:lineRule="auto"/>
    </w:pPr>
    <w:rPr>
      <w:rFonts w:eastAsia="Times New Roman" w:cs="Times New Roman"/>
      <w:szCs w:val="20"/>
    </w:rPr>
  </w:style>
  <w:style w:type="paragraph" w:customStyle="1" w:styleId="ListDash">
    <w:name w:val="List Dash"/>
    <w:basedOn w:val="Normal"/>
    <w:rsid w:val="00840C49"/>
    <w:pPr>
      <w:numPr>
        <w:numId w:val="9"/>
      </w:numPr>
      <w:spacing w:before="0" w:after="240" w:line="240" w:lineRule="auto"/>
    </w:pPr>
    <w:rPr>
      <w:rFonts w:eastAsia="Times New Roman" w:cs="Times New Roman"/>
      <w:szCs w:val="20"/>
    </w:rPr>
  </w:style>
  <w:style w:type="paragraph" w:customStyle="1" w:styleId="ListDash1">
    <w:name w:val="List Dash 1"/>
    <w:basedOn w:val="Normal"/>
    <w:rsid w:val="00840C49"/>
    <w:pPr>
      <w:numPr>
        <w:numId w:val="10"/>
      </w:numPr>
      <w:spacing w:before="0" w:after="240" w:line="240" w:lineRule="auto"/>
    </w:pPr>
    <w:rPr>
      <w:rFonts w:eastAsia="Times New Roman" w:cs="Times New Roman"/>
      <w:szCs w:val="20"/>
    </w:rPr>
  </w:style>
  <w:style w:type="paragraph" w:customStyle="1" w:styleId="ListDash2">
    <w:name w:val="List Dash 2"/>
    <w:basedOn w:val="Normal"/>
    <w:rsid w:val="00840C49"/>
    <w:pPr>
      <w:numPr>
        <w:numId w:val="11"/>
      </w:numPr>
      <w:spacing w:before="0" w:after="240" w:line="240" w:lineRule="auto"/>
    </w:pPr>
    <w:rPr>
      <w:rFonts w:eastAsia="Times New Roman" w:cs="Times New Roman"/>
      <w:szCs w:val="20"/>
    </w:rPr>
  </w:style>
  <w:style w:type="paragraph" w:customStyle="1" w:styleId="ListDash3">
    <w:name w:val="List Dash 3"/>
    <w:basedOn w:val="Normal"/>
    <w:rsid w:val="00840C49"/>
    <w:pPr>
      <w:numPr>
        <w:numId w:val="12"/>
      </w:numPr>
      <w:spacing w:before="0" w:after="240" w:line="240" w:lineRule="auto"/>
    </w:pPr>
    <w:rPr>
      <w:rFonts w:eastAsia="Times New Roman" w:cs="Times New Roman"/>
      <w:szCs w:val="20"/>
    </w:rPr>
  </w:style>
  <w:style w:type="paragraph" w:customStyle="1" w:styleId="ListDash4">
    <w:name w:val="List Dash 4"/>
    <w:basedOn w:val="Normal"/>
    <w:qFormat/>
    <w:rsid w:val="00840C49"/>
    <w:pPr>
      <w:numPr>
        <w:numId w:val="13"/>
      </w:numPr>
      <w:spacing w:before="0" w:after="240" w:line="240" w:lineRule="auto"/>
    </w:pPr>
    <w:rPr>
      <w:rFonts w:eastAsia="Times New Roman" w:cs="Times New Roman"/>
      <w:szCs w:val="20"/>
    </w:rPr>
  </w:style>
  <w:style w:type="paragraph" w:styleId="ListeNumaras">
    <w:name w:val="List Number"/>
    <w:basedOn w:val="Normal"/>
    <w:rsid w:val="00840C49"/>
    <w:pPr>
      <w:numPr>
        <w:numId w:val="14"/>
      </w:numPr>
      <w:spacing w:before="0" w:after="240" w:line="240" w:lineRule="auto"/>
    </w:pPr>
    <w:rPr>
      <w:rFonts w:eastAsia="Times New Roman" w:cs="Times New Roman"/>
      <w:szCs w:val="20"/>
    </w:rPr>
  </w:style>
  <w:style w:type="paragraph" w:customStyle="1" w:styleId="ListNumber1">
    <w:name w:val="List Number 1"/>
    <w:basedOn w:val="Normal"/>
    <w:rsid w:val="00840C49"/>
    <w:pPr>
      <w:numPr>
        <w:numId w:val="15"/>
      </w:numPr>
      <w:spacing w:before="0" w:after="240" w:line="240" w:lineRule="auto"/>
    </w:pPr>
    <w:rPr>
      <w:rFonts w:eastAsia="Times New Roman" w:cs="Times New Roman"/>
      <w:szCs w:val="20"/>
    </w:rPr>
  </w:style>
  <w:style w:type="paragraph" w:styleId="ListeNumaras2">
    <w:name w:val="List Number 2"/>
    <w:basedOn w:val="Normal"/>
    <w:rsid w:val="00840C49"/>
    <w:pPr>
      <w:numPr>
        <w:numId w:val="16"/>
      </w:numPr>
      <w:spacing w:before="0" w:after="240" w:line="240" w:lineRule="auto"/>
    </w:pPr>
    <w:rPr>
      <w:rFonts w:eastAsia="Times New Roman" w:cs="Times New Roman"/>
      <w:szCs w:val="20"/>
    </w:rPr>
  </w:style>
  <w:style w:type="paragraph" w:styleId="ListeNumaras3">
    <w:name w:val="List Number 3"/>
    <w:basedOn w:val="Normal"/>
    <w:rsid w:val="00840C49"/>
    <w:pPr>
      <w:numPr>
        <w:numId w:val="17"/>
      </w:numPr>
      <w:spacing w:before="0" w:after="240" w:line="240" w:lineRule="auto"/>
    </w:pPr>
    <w:rPr>
      <w:rFonts w:eastAsia="Times New Roman" w:cs="Times New Roman"/>
      <w:szCs w:val="20"/>
    </w:rPr>
  </w:style>
  <w:style w:type="paragraph" w:styleId="ListeNumaras4">
    <w:name w:val="List Number 4"/>
    <w:basedOn w:val="Normal"/>
    <w:rsid w:val="00840C49"/>
    <w:pPr>
      <w:numPr>
        <w:numId w:val="18"/>
      </w:numPr>
      <w:spacing w:before="0" w:after="240" w:line="240" w:lineRule="auto"/>
    </w:pPr>
    <w:rPr>
      <w:rFonts w:eastAsia="Times New Roman" w:cs="Times New Roman"/>
      <w:szCs w:val="20"/>
    </w:rPr>
  </w:style>
  <w:style w:type="paragraph" w:customStyle="1" w:styleId="ListNumberLevel2">
    <w:name w:val="List Number (Level 2)"/>
    <w:basedOn w:val="Normal"/>
    <w:rsid w:val="00840C49"/>
    <w:pPr>
      <w:numPr>
        <w:ilvl w:val="1"/>
        <w:numId w:val="14"/>
      </w:numPr>
      <w:spacing w:before="0" w:after="240" w:line="240" w:lineRule="auto"/>
    </w:pPr>
    <w:rPr>
      <w:rFonts w:eastAsia="Times New Roman" w:cs="Times New Roman"/>
      <w:szCs w:val="20"/>
    </w:rPr>
  </w:style>
  <w:style w:type="paragraph" w:customStyle="1" w:styleId="ListNumber1Level2">
    <w:name w:val="List Number 1 (Level 2)"/>
    <w:basedOn w:val="Normal"/>
    <w:rsid w:val="00840C49"/>
    <w:pPr>
      <w:numPr>
        <w:ilvl w:val="1"/>
        <w:numId w:val="15"/>
      </w:numPr>
      <w:spacing w:before="0" w:after="240" w:line="240" w:lineRule="auto"/>
    </w:pPr>
    <w:rPr>
      <w:rFonts w:eastAsia="Times New Roman" w:cs="Times New Roman"/>
      <w:szCs w:val="20"/>
    </w:rPr>
  </w:style>
  <w:style w:type="paragraph" w:customStyle="1" w:styleId="ListNumber2Level2">
    <w:name w:val="List Number 2 (Level 2)"/>
    <w:basedOn w:val="Normal"/>
    <w:rsid w:val="00840C49"/>
    <w:pPr>
      <w:numPr>
        <w:ilvl w:val="1"/>
        <w:numId w:val="16"/>
      </w:numPr>
      <w:spacing w:before="0" w:after="240" w:line="240" w:lineRule="auto"/>
    </w:pPr>
    <w:rPr>
      <w:rFonts w:eastAsia="Times New Roman" w:cs="Times New Roman"/>
      <w:szCs w:val="20"/>
    </w:rPr>
  </w:style>
  <w:style w:type="paragraph" w:customStyle="1" w:styleId="ListNumber3Level2">
    <w:name w:val="List Number 3 (Level 2)"/>
    <w:basedOn w:val="Normal"/>
    <w:rsid w:val="00840C49"/>
    <w:pPr>
      <w:numPr>
        <w:ilvl w:val="1"/>
        <w:numId w:val="17"/>
      </w:numPr>
      <w:spacing w:before="0" w:after="240" w:line="240" w:lineRule="auto"/>
    </w:pPr>
    <w:rPr>
      <w:rFonts w:eastAsia="Times New Roman" w:cs="Times New Roman"/>
      <w:szCs w:val="20"/>
    </w:rPr>
  </w:style>
  <w:style w:type="paragraph" w:customStyle="1" w:styleId="ListNumber4Level2">
    <w:name w:val="List Number 4 (Level 2)"/>
    <w:basedOn w:val="Normal"/>
    <w:rsid w:val="00840C49"/>
    <w:pPr>
      <w:numPr>
        <w:ilvl w:val="1"/>
        <w:numId w:val="18"/>
      </w:numPr>
      <w:spacing w:before="0" w:after="240" w:line="240" w:lineRule="auto"/>
    </w:pPr>
    <w:rPr>
      <w:rFonts w:eastAsia="Times New Roman" w:cs="Times New Roman"/>
      <w:szCs w:val="20"/>
    </w:rPr>
  </w:style>
  <w:style w:type="paragraph" w:customStyle="1" w:styleId="ListNumberLevel3">
    <w:name w:val="List Number (Level 3)"/>
    <w:basedOn w:val="Normal"/>
    <w:rsid w:val="00840C49"/>
    <w:pPr>
      <w:numPr>
        <w:ilvl w:val="2"/>
        <w:numId w:val="14"/>
      </w:numPr>
      <w:spacing w:before="0" w:after="240" w:line="240" w:lineRule="auto"/>
    </w:pPr>
    <w:rPr>
      <w:rFonts w:eastAsia="Times New Roman" w:cs="Times New Roman"/>
      <w:szCs w:val="20"/>
    </w:rPr>
  </w:style>
  <w:style w:type="paragraph" w:customStyle="1" w:styleId="ListNumber1Level3">
    <w:name w:val="List Number 1 (Level 3)"/>
    <w:basedOn w:val="Normal"/>
    <w:rsid w:val="00840C49"/>
    <w:pPr>
      <w:numPr>
        <w:ilvl w:val="2"/>
        <w:numId w:val="15"/>
      </w:numPr>
      <w:spacing w:before="0" w:after="240" w:line="240" w:lineRule="auto"/>
    </w:pPr>
    <w:rPr>
      <w:rFonts w:eastAsia="Times New Roman" w:cs="Times New Roman"/>
      <w:szCs w:val="20"/>
    </w:rPr>
  </w:style>
  <w:style w:type="paragraph" w:customStyle="1" w:styleId="ListNumber2Level3">
    <w:name w:val="List Number 2 (Level 3)"/>
    <w:basedOn w:val="Normal"/>
    <w:rsid w:val="00840C49"/>
    <w:pPr>
      <w:numPr>
        <w:ilvl w:val="2"/>
        <w:numId w:val="16"/>
      </w:numPr>
      <w:spacing w:before="0" w:after="240" w:line="240" w:lineRule="auto"/>
    </w:pPr>
    <w:rPr>
      <w:rFonts w:eastAsia="Times New Roman" w:cs="Times New Roman"/>
      <w:szCs w:val="20"/>
    </w:rPr>
  </w:style>
  <w:style w:type="paragraph" w:customStyle="1" w:styleId="ListNumber3Level3">
    <w:name w:val="List Number 3 (Level 3)"/>
    <w:basedOn w:val="Normal"/>
    <w:rsid w:val="00840C49"/>
    <w:pPr>
      <w:numPr>
        <w:ilvl w:val="2"/>
        <w:numId w:val="17"/>
      </w:numPr>
      <w:spacing w:before="0" w:after="240" w:line="240" w:lineRule="auto"/>
    </w:pPr>
    <w:rPr>
      <w:rFonts w:eastAsia="Times New Roman" w:cs="Times New Roman"/>
      <w:szCs w:val="20"/>
    </w:rPr>
  </w:style>
  <w:style w:type="paragraph" w:customStyle="1" w:styleId="ListNumber4Level3">
    <w:name w:val="List Number 4 (Level 3)"/>
    <w:basedOn w:val="Normal"/>
    <w:rsid w:val="00840C49"/>
    <w:pPr>
      <w:numPr>
        <w:ilvl w:val="2"/>
        <w:numId w:val="18"/>
      </w:numPr>
      <w:spacing w:before="0" w:after="240" w:line="240" w:lineRule="auto"/>
    </w:pPr>
    <w:rPr>
      <w:rFonts w:eastAsia="Times New Roman" w:cs="Times New Roman"/>
      <w:szCs w:val="20"/>
    </w:rPr>
  </w:style>
  <w:style w:type="paragraph" w:customStyle="1" w:styleId="ListNumberLevel4">
    <w:name w:val="List Number (Level 4)"/>
    <w:basedOn w:val="Normal"/>
    <w:rsid w:val="00840C49"/>
    <w:pPr>
      <w:numPr>
        <w:ilvl w:val="3"/>
        <w:numId w:val="14"/>
      </w:numPr>
      <w:spacing w:before="0" w:after="240" w:line="240" w:lineRule="auto"/>
    </w:pPr>
    <w:rPr>
      <w:rFonts w:eastAsia="Times New Roman" w:cs="Times New Roman"/>
      <w:szCs w:val="20"/>
    </w:rPr>
  </w:style>
  <w:style w:type="paragraph" w:customStyle="1" w:styleId="ListNumber1Level4">
    <w:name w:val="List Number 1 (Level 4)"/>
    <w:basedOn w:val="Normal"/>
    <w:rsid w:val="00840C49"/>
    <w:pPr>
      <w:numPr>
        <w:ilvl w:val="3"/>
        <w:numId w:val="15"/>
      </w:numPr>
      <w:spacing w:before="0" w:after="240" w:line="240" w:lineRule="auto"/>
    </w:pPr>
    <w:rPr>
      <w:rFonts w:eastAsia="Times New Roman" w:cs="Times New Roman"/>
      <w:szCs w:val="20"/>
    </w:rPr>
  </w:style>
  <w:style w:type="paragraph" w:customStyle="1" w:styleId="ListNumber2Level4">
    <w:name w:val="List Number 2 (Level 4)"/>
    <w:basedOn w:val="Normal"/>
    <w:rsid w:val="00840C49"/>
    <w:pPr>
      <w:numPr>
        <w:ilvl w:val="3"/>
        <w:numId w:val="16"/>
      </w:numPr>
      <w:spacing w:before="0" w:after="240" w:line="240" w:lineRule="auto"/>
    </w:pPr>
    <w:rPr>
      <w:rFonts w:eastAsia="Times New Roman" w:cs="Times New Roman"/>
      <w:szCs w:val="20"/>
    </w:rPr>
  </w:style>
  <w:style w:type="paragraph" w:customStyle="1" w:styleId="ListNumber3Level4">
    <w:name w:val="List Number 3 (Level 4)"/>
    <w:basedOn w:val="Normal"/>
    <w:rsid w:val="00840C49"/>
    <w:pPr>
      <w:numPr>
        <w:ilvl w:val="3"/>
        <w:numId w:val="17"/>
      </w:numPr>
      <w:spacing w:before="0" w:after="240" w:line="240" w:lineRule="auto"/>
    </w:pPr>
    <w:rPr>
      <w:rFonts w:eastAsia="Times New Roman" w:cs="Times New Roman"/>
      <w:szCs w:val="20"/>
    </w:rPr>
  </w:style>
  <w:style w:type="paragraph" w:customStyle="1" w:styleId="ListNumber4Level4">
    <w:name w:val="List Number 4 (Level 4)"/>
    <w:basedOn w:val="Normal"/>
    <w:rsid w:val="00840C49"/>
    <w:pPr>
      <w:numPr>
        <w:ilvl w:val="3"/>
        <w:numId w:val="18"/>
      </w:numPr>
      <w:spacing w:before="0" w:after="240" w:line="240" w:lineRule="auto"/>
    </w:pPr>
    <w:rPr>
      <w:rFonts w:eastAsia="Times New Roman" w:cs="Times New Roman"/>
      <w:szCs w:val="20"/>
    </w:rPr>
  </w:style>
  <w:style w:type="paragraph" w:styleId="T5">
    <w:name w:val="toc 5"/>
    <w:basedOn w:val="Normal"/>
    <w:next w:val="Normal"/>
    <w:semiHidden/>
    <w:rsid w:val="00840C49"/>
    <w:pPr>
      <w:tabs>
        <w:tab w:val="right" w:leader="dot" w:pos="8641"/>
      </w:tabs>
      <w:spacing w:before="240" w:line="240" w:lineRule="auto"/>
      <w:ind w:right="720"/>
    </w:pPr>
    <w:rPr>
      <w:rFonts w:eastAsia="Times New Roman" w:cs="Times New Roman"/>
      <w:caps/>
      <w:szCs w:val="20"/>
    </w:rPr>
  </w:style>
  <w:style w:type="paragraph" w:styleId="Dzeltme">
    <w:name w:val="Revision"/>
    <w:hidden/>
    <w:uiPriority w:val="99"/>
    <w:semiHidden/>
    <w:rsid w:val="00840C49"/>
    <w:pPr>
      <w:spacing w:after="0" w:line="240" w:lineRule="auto"/>
    </w:pPr>
  </w:style>
  <w:style w:type="character" w:customStyle="1" w:styleId="zmlenmeyenBahsetme1">
    <w:name w:val="Çözümlenmeyen Bahsetme1"/>
    <w:basedOn w:val="VarsaylanParagrafYazTipi"/>
    <w:uiPriority w:val="99"/>
    <w:semiHidden/>
    <w:unhideWhenUsed/>
    <w:rsid w:val="00840C49"/>
    <w:rPr>
      <w:color w:val="605E5C"/>
      <w:shd w:val="clear" w:color="auto" w:fill="E1DFDD"/>
    </w:rPr>
  </w:style>
  <w:style w:type="character" w:customStyle="1" w:styleId="FootnoteTextChar1">
    <w:name w:val="Footnote Text Char1"/>
    <w:basedOn w:val="VarsaylanParagrafYazTipi"/>
    <w:uiPriority w:val="99"/>
    <w:rsid w:val="00AE14EA"/>
    <w:rPr>
      <w:rFonts w:ascii="Times New Roman" w:eastAsia="MS Mincho" w:hAnsi="Times New Roman"/>
      <w:sz w:val="20"/>
      <w:szCs w:val="20"/>
    </w:rPr>
  </w:style>
  <w:style w:type="paragraph" w:customStyle="1" w:styleId="HDFootnote">
    <w:name w:val="HD_Footnote"/>
    <w:qFormat/>
    <w:rsid w:val="007279D1"/>
    <w:rPr>
      <w:rFonts w:eastAsia="Times New Roman"/>
      <w:sz w:val="16"/>
      <w:lang w:bidi="en-US"/>
    </w:rPr>
  </w:style>
  <w:style w:type="paragraph" w:customStyle="1" w:styleId="Table-">
    <w:name w:val="Table (-)"/>
    <w:basedOn w:val="Normal"/>
    <w:autoRedefine/>
    <w:qFormat/>
    <w:rsid w:val="007279D1"/>
    <w:pPr>
      <w:numPr>
        <w:numId w:val="21"/>
      </w:numPr>
      <w:spacing w:before="0" w:after="0" w:line="240" w:lineRule="atLeast"/>
      <w:ind w:left="714" w:hanging="357"/>
      <w:jc w:val="left"/>
    </w:pPr>
    <w:rPr>
      <w:rFonts w:eastAsia="Times New Roman" w:cs="Calibri"/>
      <w:sz w:val="20"/>
      <w:lang w:bidi="en-US"/>
    </w:rPr>
  </w:style>
  <w:style w:type="character" w:styleId="zlenenKpr">
    <w:name w:val="FollowedHyperlink"/>
    <w:basedOn w:val="VarsaylanParagrafYazTipi"/>
    <w:uiPriority w:val="99"/>
    <w:semiHidden/>
    <w:unhideWhenUsed/>
    <w:rsid w:val="007279D1"/>
    <w:rPr>
      <w:color w:val="800080" w:themeColor="followedHyperlink"/>
      <w:u w:val="single"/>
    </w:rPr>
  </w:style>
  <w:style w:type="numbering" w:customStyle="1" w:styleId="NoList3">
    <w:name w:val="No List3"/>
    <w:next w:val="ListeYok"/>
    <w:uiPriority w:val="99"/>
    <w:semiHidden/>
    <w:unhideWhenUsed/>
    <w:rsid w:val="00212B50"/>
  </w:style>
  <w:style w:type="table" w:customStyle="1" w:styleId="TableGrid4">
    <w:name w:val="Table Grid4"/>
    <w:basedOn w:val="NormalTablo"/>
    <w:next w:val="TabloKlavuzu"/>
    <w:uiPriority w:val="59"/>
    <w:rsid w:val="00212B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Tablo"/>
    <w:next w:val="TabloKlavuzu"/>
    <w:uiPriority w:val="59"/>
    <w:rsid w:val="00212B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Tablo"/>
    <w:next w:val="TabloKlavuzu"/>
    <w:uiPriority w:val="39"/>
    <w:rsid w:val="00212B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ListeYok"/>
    <w:uiPriority w:val="99"/>
    <w:semiHidden/>
    <w:unhideWhenUsed/>
    <w:rsid w:val="00212B50"/>
  </w:style>
  <w:style w:type="table" w:customStyle="1" w:styleId="TableGrid31">
    <w:name w:val="Table Grid31"/>
    <w:basedOn w:val="NormalTablo"/>
    <w:next w:val="TabloKlavuzu"/>
    <w:uiPriority w:val="39"/>
    <w:rsid w:val="00212B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NormalTablo"/>
    <w:next w:val="TabloKlavuzu"/>
    <w:uiPriority w:val="59"/>
    <w:rsid w:val="00212B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ListeYok"/>
    <w:uiPriority w:val="99"/>
    <w:semiHidden/>
    <w:unhideWhenUsed/>
    <w:rsid w:val="00212B50"/>
  </w:style>
  <w:style w:type="character" w:customStyle="1" w:styleId="zmlenmeyenBahsetme2">
    <w:name w:val="Çözümlenmeyen Bahsetme2"/>
    <w:basedOn w:val="VarsaylanParagrafYazTipi"/>
    <w:uiPriority w:val="99"/>
    <w:semiHidden/>
    <w:unhideWhenUsed/>
    <w:rsid w:val="00212B50"/>
    <w:rPr>
      <w:color w:val="605E5C"/>
      <w:shd w:val="clear" w:color="auto" w:fill="E1DFDD"/>
    </w:rPr>
  </w:style>
  <w:style w:type="character" w:customStyle="1" w:styleId="normaltextrun">
    <w:name w:val="normaltextrun"/>
    <w:basedOn w:val="VarsaylanParagrafYazTipi"/>
    <w:rsid w:val="00212B50"/>
  </w:style>
  <w:style w:type="numbering" w:customStyle="1" w:styleId="NoList4">
    <w:name w:val="No List4"/>
    <w:next w:val="ListeYok"/>
    <w:uiPriority w:val="99"/>
    <w:semiHidden/>
    <w:unhideWhenUsed/>
    <w:rsid w:val="00B823FA"/>
  </w:style>
  <w:style w:type="table" w:customStyle="1" w:styleId="TableGrid5">
    <w:name w:val="Table Grid5"/>
    <w:basedOn w:val="NormalTablo"/>
    <w:next w:val="TabloKlavuzu"/>
    <w:uiPriority w:val="59"/>
    <w:rsid w:val="00B823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NormalTablo"/>
    <w:next w:val="TabloKlavuzu"/>
    <w:uiPriority w:val="59"/>
    <w:rsid w:val="00B823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Tablo"/>
    <w:next w:val="TabloKlavuzu"/>
    <w:uiPriority w:val="39"/>
    <w:rsid w:val="00B823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ListeYok"/>
    <w:uiPriority w:val="99"/>
    <w:semiHidden/>
    <w:unhideWhenUsed/>
    <w:rsid w:val="00B823FA"/>
  </w:style>
  <w:style w:type="table" w:customStyle="1" w:styleId="TableGrid32">
    <w:name w:val="Table Grid32"/>
    <w:basedOn w:val="NormalTablo"/>
    <w:next w:val="TabloKlavuzu"/>
    <w:uiPriority w:val="39"/>
    <w:rsid w:val="00B823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NormalTablo"/>
    <w:next w:val="TabloKlavuzu"/>
    <w:uiPriority w:val="59"/>
    <w:rsid w:val="00B823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ListeYok"/>
    <w:uiPriority w:val="99"/>
    <w:semiHidden/>
    <w:unhideWhenUsed/>
    <w:rsid w:val="00B82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660">
      <w:bodyDiv w:val="1"/>
      <w:marLeft w:val="0"/>
      <w:marRight w:val="0"/>
      <w:marTop w:val="0"/>
      <w:marBottom w:val="0"/>
      <w:divBdr>
        <w:top w:val="none" w:sz="0" w:space="0" w:color="auto"/>
        <w:left w:val="none" w:sz="0" w:space="0" w:color="auto"/>
        <w:bottom w:val="none" w:sz="0" w:space="0" w:color="auto"/>
        <w:right w:val="none" w:sz="0" w:space="0" w:color="auto"/>
      </w:divBdr>
    </w:div>
    <w:div w:id="65807836">
      <w:bodyDiv w:val="1"/>
      <w:marLeft w:val="0"/>
      <w:marRight w:val="0"/>
      <w:marTop w:val="0"/>
      <w:marBottom w:val="0"/>
      <w:divBdr>
        <w:top w:val="none" w:sz="0" w:space="0" w:color="auto"/>
        <w:left w:val="none" w:sz="0" w:space="0" w:color="auto"/>
        <w:bottom w:val="none" w:sz="0" w:space="0" w:color="auto"/>
        <w:right w:val="none" w:sz="0" w:space="0" w:color="auto"/>
      </w:divBdr>
      <w:divsChild>
        <w:div w:id="1737972507">
          <w:marLeft w:val="0"/>
          <w:marRight w:val="0"/>
          <w:marTop w:val="0"/>
          <w:marBottom w:val="0"/>
          <w:divBdr>
            <w:top w:val="none" w:sz="0" w:space="0" w:color="auto"/>
            <w:left w:val="none" w:sz="0" w:space="0" w:color="auto"/>
            <w:bottom w:val="none" w:sz="0" w:space="0" w:color="auto"/>
            <w:right w:val="none" w:sz="0" w:space="0" w:color="auto"/>
          </w:divBdr>
        </w:div>
        <w:div w:id="1110468207">
          <w:marLeft w:val="0"/>
          <w:marRight w:val="0"/>
          <w:marTop w:val="0"/>
          <w:marBottom w:val="0"/>
          <w:divBdr>
            <w:top w:val="none" w:sz="0" w:space="0" w:color="auto"/>
            <w:left w:val="none" w:sz="0" w:space="0" w:color="auto"/>
            <w:bottom w:val="none" w:sz="0" w:space="0" w:color="auto"/>
            <w:right w:val="none" w:sz="0" w:space="0" w:color="auto"/>
          </w:divBdr>
        </w:div>
        <w:div w:id="1141920183">
          <w:marLeft w:val="0"/>
          <w:marRight w:val="0"/>
          <w:marTop w:val="0"/>
          <w:marBottom w:val="0"/>
          <w:divBdr>
            <w:top w:val="none" w:sz="0" w:space="0" w:color="auto"/>
            <w:left w:val="none" w:sz="0" w:space="0" w:color="auto"/>
            <w:bottom w:val="none" w:sz="0" w:space="0" w:color="auto"/>
            <w:right w:val="none" w:sz="0" w:space="0" w:color="auto"/>
          </w:divBdr>
        </w:div>
        <w:div w:id="1956980057">
          <w:marLeft w:val="0"/>
          <w:marRight w:val="0"/>
          <w:marTop w:val="0"/>
          <w:marBottom w:val="0"/>
          <w:divBdr>
            <w:top w:val="none" w:sz="0" w:space="0" w:color="auto"/>
            <w:left w:val="none" w:sz="0" w:space="0" w:color="auto"/>
            <w:bottom w:val="none" w:sz="0" w:space="0" w:color="auto"/>
            <w:right w:val="none" w:sz="0" w:space="0" w:color="auto"/>
          </w:divBdr>
        </w:div>
        <w:div w:id="1610895279">
          <w:marLeft w:val="0"/>
          <w:marRight w:val="0"/>
          <w:marTop w:val="0"/>
          <w:marBottom w:val="0"/>
          <w:divBdr>
            <w:top w:val="none" w:sz="0" w:space="0" w:color="auto"/>
            <w:left w:val="none" w:sz="0" w:space="0" w:color="auto"/>
            <w:bottom w:val="none" w:sz="0" w:space="0" w:color="auto"/>
            <w:right w:val="none" w:sz="0" w:space="0" w:color="auto"/>
          </w:divBdr>
        </w:div>
      </w:divsChild>
    </w:div>
    <w:div w:id="102848518">
      <w:bodyDiv w:val="1"/>
      <w:marLeft w:val="0"/>
      <w:marRight w:val="0"/>
      <w:marTop w:val="0"/>
      <w:marBottom w:val="0"/>
      <w:divBdr>
        <w:top w:val="none" w:sz="0" w:space="0" w:color="auto"/>
        <w:left w:val="none" w:sz="0" w:space="0" w:color="auto"/>
        <w:bottom w:val="none" w:sz="0" w:space="0" w:color="auto"/>
        <w:right w:val="none" w:sz="0" w:space="0" w:color="auto"/>
      </w:divBdr>
    </w:div>
    <w:div w:id="135072274">
      <w:bodyDiv w:val="1"/>
      <w:marLeft w:val="0"/>
      <w:marRight w:val="0"/>
      <w:marTop w:val="0"/>
      <w:marBottom w:val="0"/>
      <w:divBdr>
        <w:top w:val="none" w:sz="0" w:space="0" w:color="auto"/>
        <w:left w:val="none" w:sz="0" w:space="0" w:color="auto"/>
        <w:bottom w:val="none" w:sz="0" w:space="0" w:color="auto"/>
        <w:right w:val="none" w:sz="0" w:space="0" w:color="auto"/>
      </w:divBdr>
    </w:div>
    <w:div w:id="173762519">
      <w:bodyDiv w:val="1"/>
      <w:marLeft w:val="0"/>
      <w:marRight w:val="0"/>
      <w:marTop w:val="0"/>
      <w:marBottom w:val="0"/>
      <w:divBdr>
        <w:top w:val="none" w:sz="0" w:space="0" w:color="auto"/>
        <w:left w:val="none" w:sz="0" w:space="0" w:color="auto"/>
        <w:bottom w:val="none" w:sz="0" w:space="0" w:color="auto"/>
        <w:right w:val="none" w:sz="0" w:space="0" w:color="auto"/>
      </w:divBdr>
    </w:div>
    <w:div w:id="197356789">
      <w:bodyDiv w:val="1"/>
      <w:marLeft w:val="0"/>
      <w:marRight w:val="0"/>
      <w:marTop w:val="0"/>
      <w:marBottom w:val="0"/>
      <w:divBdr>
        <w:top w:val="none" w:sz="0" w:space="0" w:color="auto"/>
        <w:left w:val="none" w:sz="0" w:space="0" w:color="auto"/>
        <w:bottom w:val="none" w:sz="0" w:space="0" w:color="auto"/>
        <w:right w:val="none" w:sz="0" w:space="0" w:color="auto"/>
      </w:divBdr>
    </w:div>
    <w:div w:id="263079227">
      <w:bodyDiv w:val="1"/>
      <w:marLeft w:val="0"/>
      <w:marRight w:val="0"/>
      <w:marTop w:val="0"/>
      <w:marBottom w:val="0"/>
      <w:divBdr>
        <w:top w:val="none" w:sz="0" w:space="0" w:color="auto"/>
        <w:left w:val="none" w:sz="0" w:space="0" w:color="auto"/>
        <w:bottom w:val="none" w:sz="0" w:space="0" w:color="auto"/>
        <w:right w:val="none" w:sz="0" w:space="0" w:color="auto"/>
      </w:divBdr>
    </w:div>
    <w:div w:id="291521179">
      <w:bodyDiv w:val="1"/>
      <w:marLeft w:val="0"/>
      <w:marRight w:val="0"/>
      <w:marTop w:val="0"/>
      <w:marBottom w:val="0"/>
      <w:divBdr>
        <w:top w:val="none" w:sz="0" w:space="0" w:color="auto"/>
        <w:left w:val="none" w:sz="0" w:space="0" w:color="auto"/>
        <w:bottom w:val="none" w:sz="0" w:space="0" w:color="auto"/>
        <w:right w:val="none" w:sz="0" w:space="0" w:color="auto"/>
      </w:divBdr>
    </w:div>
    <w:div w:id="306398042">
      <w:bodyDiv w:val="1"/>
      <w:marLeft w:val="0"/>
      <w:marRight w:val="0"/>
      <w:marTop w:val="0"/>
      <w:marBottom w:val="0"/>
      <w:divBdr>
        <w:top w:val="none" w:sz="0" w:space="0" w:color="auto"/>
        <w:left w:val="none" w:sz="0" w:space="0" w:color="auto"/>
        <w:bottom w:val="none" w:sz="0" w:space="0" w:color="auto"/>
        <w:right w:val="none" w:sz="0" w:space="0" w:color="auto"/>
      </w:divBdr>
    </w:div>
    <w:div w:id="398289558">
      <w:bodyDiv w:val="1"/>
      <w:marLeft w:val="0"/>
      <w:marRight w:val="0"/>
      <w:marTop w:val="0"/>
      <w:marBottom w:val="0"/>
      <w:divBdr>
        <w:top w:val="none" w:sz="0" w:space="0" w:color="auto"/>
        <w:left w:val="none" w:sz="0" w:space="0" w:color="auto"/>
        <w:bottom w:val="none" w:sz="0" w:space="0" w:color="auto"/>
        <w:right w:val="none" w:sz="0" w:space="0" w:color="auto"/>
      </w:divBdr>
    </w:div>
    <w:div w:id="435252622">
      <w:bodyDiv w:val="1"/>
      <w:marLeft w:val="0"/>
      <w:marRight w:val="0"/>
      <w:marTop w:val="0"/>
      <w:marBottom w:val="0"/>
      <w:divBdr>
        <w:top w:val="none" w:sz="0" w:space="0" w:color="auto"/>
        <w:left w:val="none" w:sz="0" w:space="0" w:color="auto"/>
        <w:bottom w:val="none" w:sz="0" w:space="0" w:color="auto"/>
        <w:right w:val="none" w:sz="0" w:space="0" w:color="auto"/>
      </w:divBdr>
    </w:div>
    <w:div w:id="519975653">
      <w:bodyDiv w:val="1"/>
      <w:marLeft w:val="0"/>
      <w:marRight w:val="0"/>
      <w:marTop w:val="0"/>
      <w:marBottom w:val="0"/>
      <w:divBdr>
        <w:top w:val="none" w:sz="0" w:space="0" w:color="auto"/>
        <w:left w:val="none" w:sz="0" w:space="0" w:color="auto"/>
        <w:bottom w:val="none" w:sz="0" w:space="0" w:color="auto"/>
        <w:right w:val="none" w:sz="0" w:space="0" w:color="auto"/>
      </w:divBdr>
    </w:div>
    <w:div w:id="544878649">
      <w:bodyDiv w:val="1"/>
      <w:marLeft w:val="0"/>
      <w:marRight w:val="0"/>
      <w:marTop w:val="0"/>
      <w:marBottom w:val="0"/>
      <w:divBdr>
        <w:top w:val="none" w:sz="0" w:space="0" w:color="auto"/>
        <w:left w:val="none" w:sz="0" w:space="0" w:color="auto"/>
        <w:bottom w:val="none" w:sz="0" w:space="0" w:color="auto"/>
        <w:right w:val="none" w:sz="0" w:space="0" w:color="auto"/>
      </w:divBdr>
    </w:div>
    <w:div w:id="677343151">
      <w:bodyDiv w:val="1"/>
      <w:marLeft w:val="0"/>
      <w:marRight w:val="0"/>
      <w:marTop w:val="0"/>
      <w:marBottom w:val="0"/>
      <w:divBdr>
        <w:top w:val="none" w:sz="0" w:space="0" w:color="auto"/>
        <w:left w:val="none" w:sz="0" w:space="0" w:color="auto"/>
        <w:bottom w:val="none" w:sz="0" w:space="0" w:color="auto"/>
        <w:right w:val="none" w:sz="0" w:space="0" w:color="auto"/>
      </w:divBdr>
    </w:div>
    <w:div w:id="794954937">
      <w:bodyDiv w:val="1"/>
      <w:marLeft w:val="0"/>
      <w:marRight w:val="0"/>
      <w:marTop w:val="0"/>
      <w:marBottom w:val="0"/>
      <w:divBdr>
        <w:top w:val="none" w:sz="0" w:space="0" w:color="auto"/>
        <w:left w:val="none" w:sz="0" w:space="0" w:color="auto"/>
        <w:bottom w:val="none" w:sz="0" w:space="0" w:color="auto"/>
        <w:right w:val="none" w:sz="0" w:space="0" w:color="auto"/>
      </w:divBdr>
    </w:div>
    <w:div w:id="851379597">
      <w:bodyDiv w:val="1"/>
      <w:marLeft w:val="0"/>
      <w:marRight w:val="0"/>
      <w:marTop w:val="0"/>
      <w:marBottom w:val="0"/>
      <w:divBdr>
        <w:top w:val="none" w:sz="0" w:space="0" w:color="auto"/>
        <w:left w:val="none" w:sz="0" w:space="0" w:color="auto"/>
        <w:bottom w:val="none" w:sz="0" w:space="0" w:color="auto"/>
        <w:right w:val="none" w:sz="0" w:space="0" w:color="auto"/>
      </w:divBdr>
    </w:div>
    <w:div w:id="1042166976">
      <w:bodyDiv w:val="1"/>
      <w:marLeft w:val="0"/>
      <w:marRight w:val="0"/>
      <w:marTop w:val="0"/>
      <w:marBottom w:val="0"/>
      <w:divBdr>
        <w:top w:val="none" w:sz="0" w:space="0" w:color="auto"/>
        <w:left w:val="none" w:sz="0" w:space="0" w:color="auto"/>
        <w:bottom w:val="none" w:sz="0" w:space="0" w:color="auto"/>
        <w:right w:val="none" w:sz="0" w:space="0" w:color="auto"/>
      </w:divBdr>
    </w:div>
    <w:div w:id="1069613517">
      <w:bodyDiv w:val="1"/>
      <w:marLeft w:val="0"/>
      <w:marRight w:val="0"/>
      <w:marTop w:val="0"/>
      <w:marBottom w:val="0"/>
      <w:divBdr>
        <w:top w:val="none" w:sz="0" w:space="0" w:color="auto"/>
        <w:left w:val="none" w:sz="0" w:space="0" w:color="auto"/>
        <w:bottom w:val="none" w:sz="0" w:space="0" w:color="auto"/>
        <w:right w:val="none" w:sz="0" w:space="0" w:color="auto"/>
      </w:divBdr>
    </w:div>
    <w:div w:id="1086878838">
      <w:bodyDiv w:val="1"/>
      <w:marLeft w:val="0"/>
      <w:marRight w:val="0"/>
      <w:marTop w:val="0"/>
      <w:marBottom w:val="0"/>
      <w:divBdr>
        <w:top w:val="none" w:sz="0" w:space="0" w:color="auto"/>
        <w:left w:val="none" w:sz="0" w:space="0" w:color="auto"/>
        <w:bottom w:val="none" w:sz="0" w:space="0" w:color="auto"/>
        <w:right w:val="none" w:sz="0" w:space="0" w:color="auto"/>
      </w:divBdr>
    </w:div>
    <w:div w:id="1110659116">
      <w:bodyDiv w:val="1"/>
      <w:marLeft w:val="0"/>
      <w:marRight w:val="0"/>
      <w:marTop w:val="0"/>
      <w:marBottom w:val="0"/>
      <w:divBdr>
        <w:top w:val="none" w:sz="0" w:space="0" w:color="auto"/>
        <w:left w:val="none" w:sz="0" w:space="0" w:color="auto"/>
        <w:bottom w:val="none" w:sz="0" w:space="0" w:color="auto"/>
        <w:right w:val="none" w:sz="0" w:space="0" w:color="auto"/>
      </w:divBdr>
    </w:div>
    <w:div w:id="1195342312">
      <w:bodyDiv w:val="1"/>
      <w:marLeft w:val="0"/>
      <w:marRight w:val="0"/>
      <w:marTop w:val="0"/>
      <w:marBottom w:val="0"/>
      <w:divBdr>
        <w:top w:val="none" w:sz="0" w:space="0" w:color="auto"/>
        <w:left w:val="none" w:sz="0" w:space="0" w:color="auto"/>
        <w:bottom w:val="none" w:sz="0" w:space="0" w:color="auto"/>
        <w:right w:val="none" w:sz="0" w:space="0" w:color="auto"/>
      </w:divBdr>
    </w:div>
    <w:div w:id="1199928352">
      <w:bodyDiv w:val="1"/>
      <w:marLeft w:val="0"/>
      <w:marRight w:val="0"/>
      <w:marTop w:val="0"/>
      <w:marBottom w:val="0"/>
      <w:divBdr>
        <w:top w:val="none" w:sz="0" w:space="0" w:color="auto"/>
        <w:left w:val="none" w:sz="0" w:space="0" w:color="auto"/>
        <w:bottom w:val="none" w:sz="0" w:space="0" w:color="auto"/>
        <w:right w:val="none" w:sz="0" w:space="0" w:color="auto"/>
      </w:divBdr>
    </w:div>
    <w:div w:id="1289624193">
      <w:bodyDiv w:val="1"/>
      <w:marLeft w:val="0"/>
      <w:marRight w:val="0"/>
      <w:marTop w:val="0"/>
      <w:marBottom w:val="0"/>
      <w:divBdr>
        <w:top w:val="none" w:sz="0" w:space="0" w:color="auto"/>
        <w:left w:val="none" w:sz="0" w:space="0" w:color="auto"/>
        <w:bottom w:val="none" w:sz="0" w:space="0" w:color="auto"/>
        <w:right w:val="none" w:sz="0" w:space="0" w:color="auto"/>
      </w:divBdr>
    </w:div>
    <w:div w:id="1415785368">
      <w:bodyDiv w:val="1"/>
      <w:marLeft w:val="0"/>
      <w:marRight w:val="0"/>
      <w:marTop w:val="0"/>
      <w:marBottom w:val="0"/>
      <w:divBdr>
        <w:top w:val="none" w:sz="0" w:space="0" w:color="auto"/>
        <w:left w:val="none" w:sz="0" w:space="0" w:color="auto"/>
        <w:bottom w:val="none" w:sz="0" w:space="0" w:color="auto"/>
        <w:right w:val="none" w:sz="0" w:space="0" w:color="auto"/>
      </w:divBdr>
    </w:div>
    <w:div w:id="1479374554">
      <w:bodyDiv w:val="1"/>
      <w:marLeft w:val="0"/>
      <w:marRight w:val="0"/>
      <w:marTop w:val="0"/>
      <w:marBottom w:val="0"/>
      <w:divBdr>
        <w:top w:val="none" w:sz="0" w:space="0" w:color="auto"/>
        <w:left w:val="none" w:sz="0" w:space="0" w:color="auto"/>
        <w:bottom w:val="none" w:sz="0" w:space="0" w:color="auto"/>
        <w:right w:val="none" w:sz="0" w:space="0" w:color="auto"/>
      </w:divBdr>
    </w:div>
    <w:div w:id="1518274917">
      <w:bodyDiv w:val="1"/>
      <w:marLeft w:val="0"/>
      <w:marRight w:val="0"/>
      <w:marTop w:val="0"/>
      <w:marBottom w:val="0"/>
      <w:divBdr>
        <w:top w:val="none" w:sz="0" w:space="0" w:color="auto"/>
        <w:left w:val="none" w:sz="0" w:space="0" w:color="auto"/>
        <w:bottom w:val="none" w:sz="0" w:space="0" w:color="auto"/>
        <w:right w:val="none" w:sz="0" w:space="0" w:color="auto"/>
      </w:divBdr>
    </w:div>
    <w:div w:id="1575119630">
      <w:bodyDiv w:val="1"/>
      <w:marLeft w:val="0"/>
      <w:marRight w:val="0"/>
      <w:marTop w:val="0"/>
      <w:marBottom w:val="0"/>
      <w:divBdr>
        <w:top w:val="none" w:sz="0" w:space="0" w:color="auto"/>
        <w:left w:val="none" w:sz="0" w:space="0" w:color="auto"/>
        <w:bottom w:val="none" w:sz="0" w:space="0" w:color="auto"/>
        <w:right w:val="none" w:sz="0" w:space="0" w:color="auto"/>
      </w:divBdr>
    </w:div>
    <w:div w:id="1667397201">
      <w:bodyDiv w:val="1"/>
      <w:marLeft w:val="0"/>
      <w:marRight w:val="0"/>
      <w:marTop w:val="0"/>
      <w:marBottom w:val="0"/>
      <w:divBdr>
        <w:top w:val="none" w:sz="0" w:space="0" w:color="auto"/>
        <w:left w:val="none" w:sz="0" w:space="0" w:color="auto"/>
        <w:bottom w:val="none" w:sz="0" w:space="0" w:color="auto"/>
        <w:right w:val="none" w:sz="0" w:space="0" w:color="auto"/>
      </w:divBdr>
    </w:div>
    <w:div w:id="1683581802">
      <w:bodyDiv w:val="1"/>
      <w:marLeft w:val="0"/>
      <w:marRight w:val="0"/>
      <w:marTop w:val="0"/>
      <w:marBottom w:val="0"/>
      <w:divBdr>
        <w:top w:val="none" w:sz="0" w:space="0" w:color="auto"/>
        <w:left w:val="none" w:sz="0" w:space="0" w:color="auto"/>
        <w:bottom w:val="none" w:sz="0" w:space="0" w:color="auto"/>
        <w:right w:val="none" w:sz="0" w:space="0" w:color="auto"/>
      </w:divBdr>
    </w:div>
    <w:div w:id="1686446233">
      <w:bodyDiv w:val="1"/>
      <w:marLeft w:val="0"/>
      <w:marRight w:val="0"/>
      <w:marTop w:val="0"/>
      <w:marBottom w:val="0"/>
      <w:divBdr>
        <w:top w:val="none" w:sz="0" w:space="0" w:color="auto"/>
        <w:left w:val="none" w:sz="0" w:space="0" w:color="auto"/>
        <w:bottom w:val="none" w:sz="0" w:space="0" w:color="auto"/>
        <w:right w:val="none" w:sz="0" w:space="0" w:color="auto"/>
      </w:divBdr>
    </w:div>
    <w:div w:id="1787961510">
      <w:bodyDiv w:val="1"/>
      <w:marLeft w:val="0"/>
      <w:marRight w:val="0"/>
      <w:marTop w:val="0"/>
      <w:marBottom w:val="0"/>
      <w:divBdr>
        <w:top w:val="none" w:sz="0" w:space="0" w:color="auto"/>
        <w:left w:val="none" w:sz="0" w:space="0" w:color="auto"/>
        <w:bottom w:val="none" w:sz="0" w:space="0" w:color="auto"/>
        <w:right w:val="none" w:sz="0" w:space="0" w:color="auto"/>
      </w:divBdr>
    </w:div>
    <w:div w:id="1817603066">
      <w:bodyDiv w:val="1"/>
      <w:marLeft w:val="0"/>
      <w:marRight w:val="0"/>
      <w:marTop w:val="0"/>
      <w:marBottom w:val="0"/>
      <w:divBdr>
        <w:top w:val="none" w:sz="0" w:space="0" w:color="auto"/>
        <w:left w:val="none" w:sz="0" w:space="0" w:color="auto"/>
        <w:bottom w:val="none" w:sz="0" w:space="0" w:color="auto"/>
        <w:right w:val="none" w:sz="0" w:space="0" w:color="auto"/>
      </w:divBdr>
    </w:div>
    <w:div w:id="1851338335">
      <w:bodyDiv w:val="1"/>
      <w:marLeft w:val="0"/>
      <w:marRight w:val="0"/>
      <w:marTop w:val="0"/>
      <w:marBottom w:val="0"/>
      <w:divBdr>
        <w:top w:val="none" w:sz="0" w:space="0" w:color="auto"/>
        <w:left w:val="none" w:sz="0" w:space="0" w:color="auto"/>
        <w:bottom w:val="none" w:sz="0" w:space="0" w:color="auto"/>
        <w:right w:val="none" w:sz="0" w:space="0" w:color="auto"/>
      </w:divBdr>
    </w:div>
    <w:div w:id="1860852736">
      <w:bodyDiv w:val="1"/>
      <w:marLeft w:val="0"/>
      <w:marRight w:val="0"/>
      <w:marTop w:val="0"/>
      <w:marBottom w:val="0"/>
      <w:divBdr>
        <w:top w:val="none" w:sz="0" w:space="0" w:color="auto"/>
        <w:left w:val="none" w:sz="0" w:space="0" w:color="auto"/>
        <w:bottom w:val="none" w:sz="0" w:space="0" w:color="auto"/>
        <w:right w:val="none" w:sz="0" w:space="0" w:color="auto"/>
      </w:divBdr>
    </w:div>
    <w:div w:id="1875539442">
      <w:bodyDiv w:val="1"/>
      <w:marLeft w:val="0"/>
      <w:marRight w:val="0"/>
      <w:marTop w:val="0"/>
      <w:marBottom w:val="0"/>
      <w:divBdr>
        <w:top w:val="none" w:sz="0" w:space="0" w:color="auto"/>
        <w:left w:val="none" w:sz="0" w:space="0" w:color="auto"/>
        <w:bottom w:val="none" w:sz="0" w:space="0" w:color="auto"/>
        <w:right w:val="none" w:sz="0" w:space="0" w:color="auto"/>
      </w:divBdr>
    </w:div>
    <w:div w:id="1887136585">
      <w:bodyDiv w:val="1"/>
      <w:marLeft w:val="0"/>
      <w:marRight w:val="0"/>
      <w:marTop w:val="0"/>
      <w:marBottom w:val="0"/>
      <w:divBdr>
        <w:top w:val="none" w:sz="0" w:space="0" w:color="auto"/>
        <w:left w:val="none" w:sz="0" w:space="0" w:color="auto"/>
        <w:bottom w:val="none" w:sz="0" w:space="0" w:color="auto"/>
        <w:right w:val="none" w:sz="0" w:space="0" w:color="auto"/>
      </w:divBdr>
    </w:div>
    <w:div w:id="1904945571">
      <w:bodyDiv w:val="1"/>
      <w:marLeft w:val="0"/>
      <w:marRight w:val="0"/>
      <w:marTop w:val="0"/>
      <w:marBottom w:val="0"/>
      <w:divBdr>
        <w:top w:val="none" w:sz="0" w:space="0" w:color="auto"/>
        <w:left w:val="none" w:sz="0" w:space="0" w:color="auto"/>
        <w:bottom w:val="none" w:sz="0" w:space="0" w:color="auto"/>
        <w:right w:val="none" w:sz="0" w:space="0" w:color="auto"/>
      </w:divBdr>
    </w:div>
    <w:div w:id="1940916561">
      <w:bodyDiv w:val="1"/>
      <w:marLeft w:val="0"/>
      <w:marRight w:val="0"/>
      <w:marTop w:val="0"/>
      <w:marBottom w:val="0"/>
      <w:divBdr>
        <w:top w:val="none" w:sz="0" w:space="0" w:color="auto"/>
        <w:left w:val="none" w:sz="0" w:space="0" w:color="auto"/>
        <w:bottom w:val="none" w:sz="0" w:space="0" w:color="auto"/>
        <w:right w:val="none" w:sz="0" w:space="0" w:color="auto"/>
      </w:divBdr>
    </w:div>
    <w:div w:id="1984189481">
      <w:bodyDiv w:val="1"/>
      <w:marLeft w:val="0"/>
      <w:marRight w:val="0"/>
      <w:marTop w:val="0"/>
      <w:marBottom w:val="0"/>
      <w:divBdr>
        <w:top w:val="none" w:sz="0" w:space="0" w:color="auto"/>
        <w:left w:val="none" w:sz="0" w:space="0" w:color="auto"/>
        <w:bottom w:val="none" w:sz="0" w:space="0" w:color="auto"/>
        <w:right w:val="none" w:sz="0" w:space="0" w:color="auto"/>
      </w:divBdr>
    </w:div>
    <w:div w:id="1994023723">
      <w:bodyDiv w:val="1"/>
      <w:marLeft w:val="0"/>
      <w:marRight w:val="0"/>
      <w:marTop w:val="0"/>
      <w:marBottom w:val="0"/>
      <w:divBdr>
        <w:top w:val="none" w:sz="0" w:space="0" w:color="auto"/>
        <w:left w:val="none" w:sz="0" w:space="0" w:color="auto"/>
        <w:bottom w:val="none" w:sz="0" w:space="0" w:color="auto"/>
        <w:right w:val="none" w:sz="0" w:space="0" w:color="auto"/>
      </w:divBdr>
    </w:div>
    <w:div w:id="2036615140">
      <w:bodyDiv w:val="1"/>
      <w:marLeft w:val="0"/>
      <w:marRight w:val="0"/>
      <w:marTop w:val="0"/>
      <w:marBottom w:val="0"/>
      <w:divBdr>
        <w:top w:val="none" w:sz="0" w:space="0" w:color="auto"/>
        <w:left w:val="none" w:sz="0" w:space="0" w:color="auto"/>
        <w:bottom w:val="none" w:sz="0" w:space="0" w:color="auto"/>
        <w:right w:val="none" w:sz="0" w:space="0" w:color="auto"/>
      </w:divBdr>
    </w:div>
    <w:div w:id="2049403722">
      <w:bodyDiv w:val="1"/>
      <w:marLeft w:val="0"/>
      <w:marRight w:val="0"/>
      <w:marTop w:val="0"/>
      <w:marBottom w:val="0"/>
      <w:divBdr>
        <w:top w:val="none" w:sz="0" w:space="0" w:color="auto"/>
        <w:left w:val="none" w:sz="0" w:space="0" w:color="auto"/>
        <w:bottom w:val="none" w:sz="0" w:space="0" w:color="auto"/>
        <w:right w:val="none" w:sz="0" w:space="0" w:color="auto"/>
      </w:divBdr>
      <w:divsChild>
        <w:div w:id="483594705">
          <w:marLeft w:val="0"/>
          <w:marRight w:val="0"/>
          <w:marTop w:val="0"/>
          <w:marBottom w:val="0"/>
          <w:divBdr>
            <w:top w:val="none" w:sz="0" w:space="0" w:color="auto"/>
            <w:left w:val="none" w:sz="0" w:space="0" w:color="auto"/>
            <w:bottom w:val="none" w:sz="0" w:space="0" w:color="auto"/>
            <w:right w:val="none" w:sz="0" w:space="0" w:color="auto"/>
          </w:divBdr>
        </w:div>
        <w:div w:id="2064788257">
          <w:marLeft w:val="0"/>
          <w:marRight w:val="0"/>
          <w:marTop w:val="0"/>
          <w:marBottom w:val="0"/>
          <w:divBdr>
            <w:top w:val="none" w:sz="0" w:space="0" w:color="auto"/>
            <w:left w:val="none" w:sz="0" w:space="0" w:color="auto"/>
            <w:bottom w:val="none" w:sz="0" w:space="0" w:color="auto"/>
            <w:right w:val="none" w:sz="0" w:space="0" w:color="auto"/>
          </w:divBdr>
        </w:div>
        <w:div w:id="477572298">
          <w:marLeft w:val="0"/>
          <w:marRight w:val="0"/>
          <w:marTop w:val="0"/>
          <w:marBottom w:val="0"/>
          <w:divBdr>
            <w:top w:val="none" w:sz="0" w:space="0" w:color="auto"/>
            <w:left w:val="none" w:sz="0" w:space="0" w:color="auto"/>
            <w:bottom w:val="none" w:sz="0" w:space="0" w:color="auto"/>
            <w:right w:val="none" w:sz="0" w:space="0" w:color="auto"/>
          </w:divBdr>
        </w:div>
        <w:div w:id="1655916380">
          <w:marLeft w:val="0"/>
          <w:marRight w:val="0"/>
          <w:marTop w:val="0"/>
          <w:marBottom w:val="0"/>
          <w:divBdr>
            <w:top w:val="none" w:sz="0" w:space="0" w:color="auto"/>
            <w:left w:val="none" w:sz="0" w:space="0" w:color="auto"/>
            <w:bottom w:val="none" w:sz="0" w:space="0" w:color="auto"/>
            <w:right w:val="none" w:sz="0" w:space="0" w:color="auto"/>
          </w:divBdr>
        </w:div>
        <w:div w:id="647979937">
          <w:marLeft w:val="0"/>
          <w:marRight w:val="0"/>
          <w:marTop w:val="0"/>
          <w:marBottom w:val="0"/>
          <w:divBdr>
            <w:top w:val="none" w:sz="0" w:space="0" w:color="auto"/>
            <w:left w:val="none" w:sz="0" w:space="0" w:color="auto"/>
            <w:bottom w:val="none" w:sz="0" w:space="0" w:color="auto"/>
            <w:right w:val="none" w:sz="0" w:space="0" w:color="auto"/>
          </w:divBdr>
        </w:div>
        <w:div w:id="990673032">
          <w:marLeft w:val="0"/>
          <w:marRight w:val="0"/>
          <w:marTop w:val="0"/>
          <w:marBottom w:val="0"/>
          <w:divBdr>
            <w:top w:val="none" w:sz="0" w:space="0" w:color="auto"/>
            <w:left w:val="none" w:sz="0" w:space="0" w:color="auto"/>
            <w:bottom w:val="none" w:sz="0" w:space="0" w:color="auto"/>
            <w:right w:val="none" w:sz="0" w:space="0" w:color="auto"/>
          </w:divBdr>
        </w:div>
        <w:div w:id="896553521">
          <w:marLeft w:val="0"/>
          <w:marRight w:val="0"/>
          <w:marTop w:val="0"/>
          <w:marBottom w:val="0"/>
          <w:divBdr>
            <w:top w:val="none" w:sz="0" w:space="0" w:color="auto"/>
            <w:left w:val="none" w:sz="0" w:space="0" w:color="auto"/>
            <w:bottom w:val="none" w:sz="0" w:space="0" w:color="auto"/>
            <w:right w:val="none" w:sz="0" w:space="0" w:color="auto"/>
          </w:divBdr>
        </w:div>
        <w:div w:id="853418467">
          <w:marLeft w:val="0"/>
          <w:marRight w:val="0"/>
          <w:marTop w:val="0"/>
          <w:marBottom w:val="0"/>
          <w:divBdr>
            <w:top w:val="none" w:sz="0" w:space="0" w:color="auto"/>
            <w:left w:val="none" w:sz="0" w:space="0" w:color="auto"/>
            <w:bottom w:val="none" w:sz="0" w:space="0" w:color="auto"/>
            <w:right w:val="none" w:sz="0" w:space="0" w:color="auto"/>
          </w:divBdr>
        </w:div>
        <w:div w:id="506486667">
          <w:marLeft w:val="0"/>
          <w:marRight w:val="0"/>
          <w:marTop w:val="0"/>
          <w:marBottom w:val="0"/>
          <w:divBdr>
            <w:top w:val="none" w:sz="0" w:space="0" w:color="auto"/>
            <w:left w:val="none" w:sz="0" w:space="0" w:color="auto"/>
            <w:bottom w:val="none" w:sz="0" w:space="0" w:color="auto"/>
            <w:right w:val="none" w:sz="0" w:space="0" w:color="auto"/>
          </w:divBdr>
        </w:div>
        <w:div w:id="86274946">
          <w:marLeft w:val="0"/>
          <w:marRight w:val="0"/>
          <w:marTop w:val="0"/>
          <w:marBottom w:val="0"/>
          <w:divBdr>
            <w:top w:val="none" w:sz="0" w:space="0" w:color="auto"/>
            <w:left w:val="none" w:sz="0" w:space="0" w:color="auto"/>
            <w:bottom w:val="none" w:sz="0" w:space="0" w:color="auto"/>
            <w:right w:val="none" w:sz="0" w:space="0" w:color="auto"/>
          </w:divBdr>
        </w:div>
        <w:div w:id="2017535723">
          <w:marLeft w:val="0"/>
          <w:marRight w:val="0"/>
          <w:marTop w:val="0"/>
          <w:marBottom w:val="0"/>
          <w:divBdr>
            <w:top w:val="none" w:sz="0" w:space="0" w:color="auto"/>
            <w:left w:val="none" w:sz="0" w:space="0" w:color="auto"/>
            <w:bottom w:val="none" w:sz="0" w:space="0" w:color="auto"/>
            <w:right w:val="none" w:sz="0" w:space="0" w:color="auto"/>
          </w:divBdr>
        </w:div>
        <w:div w:id="269356480">
          <w:marLeft w:val="0"/>
          <w:marRight w:val="0"/>
          <w:marTop w:val="0"/>
          <w:marBottom w:val="0"/>
          <w:divBdr>
            <w:top w:val="none" w:sz="0" w:space="0" w:color="auto"/>
            <w:left w:val="none" w:sz="0" w:space="0" w:color="auto"/>
            <w:bottom w:val="none" w:sz="0" w:space="0" w:color="auto"/>
            <w:right w:val="none" w:sz="0" w:space="0" w:color="auto"/>
          </w:divBdr>
        </w:div>
        <w:div w:id="336809435">
          <w:marLeft w:val="0"/>
          <w:marRight w:val="0"/>
          <w:marTop w:val="0"/>
          <w:marBottom w:val="0"/>
          <w:divBdr>
            <w:top w:val="none" w:sz="0" w:space="0" w:color="auto"/>
            <w:left w:val="none" w:sz="0" w:space="0" w:color="auto"/>
            <w:bottom w:val="none" w:sz="0" w:space="0" w:color="auto"/>
            <w:right w:val="none" w:sz="0" w:space="0" w:color="auto"/>
          </w:divBdr>
        </w:div>
        <w:div w:id="1985620152">
          <w:marLeft w:val="0"/>
          <w:marRight w:val="0"/>
          <w:marTop w:val="0"/>
          <w:marBottom w:val="0"/>
          <w:divBdr>
            <w:top w:val="none" w:sz="0" w:space="0" w:color="auto"/>
            <w:left w:val="none" w:sz="0" w:space="0" w:color="auto"/>
            <w:bottom w:val="none" w:sz="0" w:space="0" w:color="auto"/>
            <w:right w:val="none" w:sz="0" w:space="0" w:color="auto"/>
          </w:divBdr>
        </w:div>
        <w:div w:id="874315791">
          <w:marLeft w:val="0"/>
          <w:marRight w:val="0"/>
          <w:marTop w:val="0"/>
          <w:marBottom w:val="0"/>
          <w:divBdr>
            <w:top w:val="none" w:sz="0" w:space="0" w:color="auto"/>
            <w:left w:val="none" w:sz="0" w:space="0" w:color="auto"/>
            <w:bottom w:val="none" w:sz="0" w:space="0" w:color="auto"/>
            <w:right w:val="none" w:sz="0" w:space="0" w:color="auto"/>
          </w:divBdr>
        </w:div>
        <w:div w:id="1419062128">
          <w:marLeft w:val="0"/>
          <w:marRight w:val="0"/>
          <w:marTop w:val="0"/>
          <w:marBottom w:val="0"/>
          <w:divBdr>
            <w:top w:val="none" w:sz="0" w:space="0" w:color="auto"/>
            <w:left w:val="none" w:sz="0" w:space="0" w:color="auto"/>
            <w:bottom w:val="none" w:sz="0" w:space="0" w:color="auto"/>
            <w:right w:val="none" w:sz="0" w:space="0" w:color="auto"/>
          </w:divBdr>
        </w:div>
      </w:divsChild>
    </w:div>
    <w:div w:id="20817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2.png"/></Relationships>
</file>

<file path=word/_rels/footnotes.xml.rels><?xml version="1.0" encoding="UTF-8" standalone="yes"?>
<Relationships xmlns="http://schemas.openxmlformats.org/package/2006/relationships"><Relationship Id="rId8" Type="http://schemas.openxmlformats.org/officeDocument/2006/relationships/hyperlink" Target="https://www.eib.org/en/publications/the-eib-in-the-circular-economy-guide" TargetMode="External"/><Relationship Id="rId3" Type="http://schemas.openxmlformats.org/officeDocument/2006/relationships/hyperlink" Target="https://www.circularity-gap.world/2022" TargetMode="External"/><Relationship Id="rId7" Type="http://schemas.openxmlformats.org/officeDocument/2006/relationships/hyperlink" Target="https://www.ellenmacarthurfoundation.org/assets/downloads/Completing_The_Picture_How_The_Circular_Economy-_Tackles_Climate_Change_V3_26_September.pdf" TargetMode="External"/><Relationship Id="rId12" Type="http://schemas.openxmlformats.org/officeDocument/2006/relationships/hyperlink" Target="https://ec.europa.eu/environment/circular-economy/pdf/new_circular_economy_action_plan.pdf" TargetMode="External"/><Relationship Id="rId2" Type="http://schemas.openxmlformats.org/officeDocument/2006/relationships/hyperlink" Target="https://www.circularity-gap.world" TargetMode="External"/><Relationship Id="rId1" Type="http://schemas.openxmlformats.org/officeDocument/2006/relationships/hyperlink" Target="https://donguselekonomiplatformu.com/en/knowledge-hub/article_1-what-is-the-definition-of-a-circular-economy_11.html?page=3" TargetMode="External"/><Relationship Id="rId6" Type="http://schemas.openxmlformats.org/officeDocument/2006/relationships/hyperlink" Target="https://www.ellenmacarthurfoundation.org/assets/downloads/Completing_The_Picture_How_The_Circular_Economy-_Tackles_Climate_Change_V3_26_September.pdf" TargetMode="External"/><Relationship Id="rId11" Type="http://schemas.openxmlformats.org/officeDocument/2006/relationships/hyperlink" Target="https://ec.europa.eu/environment/circular-economy/pdf/new_circular_economy_action_plan.pdf" TargetMode="External"/><Relationship Id="rId5" Type="http://schemas.openxmlformats.org/officeDocument/2006/relationships/hyperlink" Target="https://www.oecd.org/greengrowth/MATERIAL%20RESOURCES,%20PRODUCTIVITY%20AND%20THE%20ENVIRONMENT_key%20findings.pdf" TargetMode="External"/><Relationship Id="rId10" Type="http://schemas.openxmlformats.org/officeDocument/2006/relationships/hyperlink" Target="https://www.consilium.europa.eu/media/48057/st05263-en21.pdf" TargetMode="External"/><Relationship Id="rId4" Type="http://schemas.openxmlformats.org/officeDocument/2006/relationships/hyperlink" Target="https://www.oecd.org/environment/waste/highlights-global-material-resources-outlook-to-2060.pdf" TargetMode="External"/><Relationship Id="rId9" Type="http://schemas.openxmlformats.org/officeDocument/2006/relationships/hyperlink" Target="https://ec.europa.eu/info/sites/info/files/european-green-deal-communica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3498-C040-42BA-A46D-C1B7C050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22350</Words>
  <Characters>127398</Characters>
  <Application>Microsoft Office Word</Application>
  <DocSecurity>0</DocSecurity>
  <Lines>1061</Lines>
  <Paragraphs>298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Murat Mutluer</cp:lastModifiedBy>
  <cp:revision>2</cp:revision>
  <dcterms:created xsi:type="dcterms:W3CDTF">2024-10-03T06:38:00Z</dcterms:created>
  <dcterms:modified xsi:type="dcterms:W3CDTF">2024-10-03T06:38:00Z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a48ed8e958506c1993d322d627473013f2a7bdad39ccfe94e95b165389475964</vt:lpwstr>
  </property>
</Properties>
</file>